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0663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5861A9">
            <w:pPr>
              <w:pStyle w:val="19"/>
              <w:framePr w:wrap="notBeside" w:vAnchor="page" w:hAnchor="page" w:x="1372" w:y="568"/>
              <w:tabs>
                <w:tab w:val="clear" w:pos="4153"/>
                <w:tab w:val="clear" w:pos="8306"/>
              </w:tabs>
              <w:spacing w:line="240" w:lineRule="auto"/>
              <w:jc w:val="left"/>
              <w:outlineLvl w:val="9"/>
              <w:rPr>
                <w:rFonts w:ascii="黑体" w:hAnsi="黑体" w:eastAsia="黑体"/>
                <w:color w:val="auto"/>
                <w:sz w:val="21"/>
                <w:szCs w:val="21"/>
                <w:highlight w:val="none"/>
              </w:rPr>
            </w:pPr>
            <w:r>
              <w:rPr>
                <w:rFonts w:ascii="Times New Roman" w:hAnsi="Times New Roman" w:eastAsia="黑体"/>
                <w:color w:val="auto"/>
                <w:sz w:val="21"/>
                <w:szCs w:val="21"/>
                <w:highlight w:val="none"/>
              </w:rPr>
              <w:t>ICS</w:t>
            </w:r>
          </w:p>
        </w:tc>
        <w:tc>
          <w:tcPr>
            <w:tcW w:w="8855" w:type="dxa"/>
          </w:tcPr>
          <w:p w14:paraId="433E6678">
            <w:pPr>
              <w:pStyle w:val="19"/>
              <w:framePr w:wrap="notBeside" w:vAnchor="page" w:hAnchor="page" w:x="1372" w:y="568"/>
              <w:tabs>
                <w:tab w:val="clear" w:pos="4153"/>
                <w:tab w:val="clear" w:pos="8306"/>
              </w:tabs>
              <w:spacing w:line="240" w:lineRule="auto"/>
              <w:jc w:val="both"/>
              <w:outlineLvl w:val="9"/>
              <w:rPr>
                <w:rFonts w:hint="default" w:ascii="黑体" w:hAnsi="黑体" w:eastAsia="黑体"/>
                <w:color w:val="auto"/>
                <w:sz w:val="21"/>
                <w:szCs w:val="21"/>
                <w:highlight w:val="none"/>
                <w:lang w:val="en-US" w:eastAsia="zh-CN"/>
              </w:rPr>
            </w:pPr>
            <w:r>
              <w:rPr>
                <w:rFonts w:hint="eastAsia" w:ascii="黑体" w:hAnsi="黑体" w:eastAsia="黑体"/>
                <w:color w:val="auto"/>
                <w:sz w:val="21"/>
                <w:szCs w:val="21"/>
                <w:highlight w:val="none"/>
              </w:rPr>
              <w:t>03.</w:t>
            </w:r>
            <w:r>
              <w:rPr>
                <w:rFonts w:hint="eastAsia" w:ascii="黑体" w:hAnsi="黑体" w:eastAsia="黑体"/>
                <w:color w:val="auto"/>
                <w:sz w:val="21"/>
                <w:szCs w:val="21"/>
                <w:highlight w:val="none"/>
                <w:lang w:val="en-US" w:eastAsia="zh-CN"/>
              </w:rPr>
              <w:t>160</w:t>
            </w:r>
          </w:p>
        </w:tc>
      </w:tr>
      <w:tr w14:paraId="43FD9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443F5B">
            <w:pPr>
              <w:pStyle w:val="19"/>
              <w:framePr w:wrap="notBeside" w:vAnchor="page" w:hAnchor="page" w:x="1372" w:y="568"/>
              <w:tabs>
                <w:tab w:val="clear" w:pos="4153"/>
                <w:tab w:val="clear" w:pos="8306"/>
              </w:tabs>
              <w:spacing w:before="40" w:line="240" w:lineRule="auto"/>
              <w:jc w:val="left"/>
              <w:outlineLvl w:val="9"/>
              <w:rPr>
                <w:rFonts w:ascii="黑体" w:hAnsi="黑体" w:eastAsia="黑体"/>
                <w:color w:val="auto"/>
                <w:sz w:val="21"/>
                <w:szCs w:val="21"/>
                <w:highlight w:val="none"/>
              </w:rPr>
            </w:pPr>
            <w:r>
              <w:rPr>
                <w:rFonts w:ascii="Times New Roman" w:hAnsi="Times New Roman" w:eastAsia="黑体"/>
                <w:color w:val="auto"/>
                <w:sz w:val="21"/>
                <w:szCs w:val="21"/>
                <w:highlight w:val="none"/>
              </w:rPr>
              <w:t xml:space="preserve">CCS </w:t>
            </w:r>
          </w:p>
        </w:tc>
        <w:tc>
          <w:tcPr>
            <w:tcW w:w="8855" w:type="dxa"/>
          </w:tcPr>
          <w:p w14:paraId="57D0EC85">
            <w:pPr>
              <w:pStyle w:val="19"/>
              <w:framePr w:wrap="notBeside" w:vAnchor="page" w:hAnchor="page" w:x="1372" w:y="568"/>
              <w:tabs>
                <w:tab w:val="clear" w:pos="4153"/>
                <w:tab w:val="clear" w:pos="8306"/>
              </w:tabs>
              <w:spacing w:before="40" w:line="240" w:lineRule="auto"/>
              <w:jc w:val="left"/>
              <w:outlineLvl w:val="9"/>
              <w:rPr>
                <w:rFonts w:ascii="黑体" w:hAnsi="黑体" w:eastAsia="黑体"/>
                <w:color w:val="auto"/>
                <w:sz w:val="21"/>
                <w:szCs w:val="21"/>
                <w:highlight w:val="none"/>
              </w:rPr>
            </w:pPr>
            <w:r>
              <w:rPr>
                <w:rFonts w:hint="eastAsia" w:ascii="黑体" w:hAnsi="黑体" w:eastAsia="黑体"/>
                <w:color w:val="auto"/>
                <w:sz w:val="21"/>
                <w:szCs w:val="21"/>
                <w:highlight w:val="none"/>
              </w:rPr>
              <w:t>A90</w:t>
            </w:r>
          </w:p>
        </w:tc>
      </w:tr>
    </w:tbl>
    <w:tbl>
      <w:tblPr>
        <w:tblStyle w:val="29"/>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661"/>
      </w:tblGrid>
      <w:tr w14:paraId="4314642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59C1E0DD">
            <w:pPr>
              <w:pStyle w:val="52"/>
              <w:framePr w:w="0" w:hRule="auto" w:wrap="auto" w:vAnchor="margin" w:hAnchor="text" w:xAlign="left" w:yAlign="inline"/>
              <w:outlineLvl w:val="9"/>
              <w:rPr>
                <w:rFonts w:ascii="宋体" w:hAnsi="宋体"/>
                <w:color w:val="auto"/>
                <w:sz w:val="28"/>
                <w:szCs w:val="28"/>
                <w:highlight w:val="none"/>
              </w:rPr>
            </w:pPr>
            <w:bookmarkStart w:id="0" w:name="_Hlk26473981"/>
            <w:r>
              <w:rPr>
                <w:color w:val="auto"/>
                <w:highlight w:val="none"/>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highlight w:val="none"/>
              </w:rPr>
              <w:fldChar w:fldCharType="begin">
                <w:ffData>
                  <w:name w:val="c1"/>
                  <w:enabled/>
                  <w:calcOnExit w:val="0"/>
                  <w:textInput>
                    <w:maxLength w:val="8"/>
                  </w:textInput>
                </w:ffData>
              </w:fldChar>
            </w:r>
            <w:bookmarkStart w:id="1" w:name="c1"/>
            <w:r>
              <w:rPr>
                <w:color w:val="auto"/>
                <w:highlight w:val="none"/>
              </w:rPr>
              <w:instrText xml:space="preserve"> FORMTEXT </w:instrText>
            </w:r>
            <w:r>
              <w:rPr>
                <w:color w:val="auto"/>
                <w:highlight w:val="none"/>
              </w:rPr>
              <w:fldChar w:fldCharType="separate"/>
            </w:r>
            <w:r>
              <w:rPr>
                <w:color w:val="auto"/>
                <w:highlight w:val="none"/>
              </w:rPr>
              <w:t>37</w:t>
            </w:r>
            <w:r>
              <w:rPr>
                <w:color w:val="auto"/>
                <w:highlight w:val="none"/>
              </w:rPr>
              <w:fldChar w:fldCharType="end"/>
            </w:r>
            <w:bookmarkEnd w:id="1"/>
          </w:p>
        </w:tc>
      </w:tr>
    </w:tbl>
    <w:p w14:paraId="28EAC399">
      <w:pPr>
        <w:pStyle w:val="53"/>
        <w:framePr w:w="9639" w:h="624" w:hRule="exact" w:hSpace="181" w:vSpace="181" w:hAnchor="page" w:x="1305" w:y="2269"/>
        <w:outlineLvl w:val="9"/>
        <w:rPr>
          <w:rFonts w:ascii="黑体" w:hAnsi="黑体" w:eastAsia="黑体"/>
          <w:b w:val="0"/>
          <w:bCs w:val="0"/>
          <w:color w:val="auto"/>
          <w:w w:val="100"/>
          <w:sz w:val="48"/>
          <w:szCs w:val="48"/>
          <w:highlight w:val="none"/>
        </w:rPr>
      </w:pPr>
      <w:r>
        <w:rPr>
          <w:rFonts w:hint="eastAsia" w:ascii="黑体" w:eastAsia="黑体"/>
          <w:b w:val="0"/>
          <w:color w:val="auto"/>
          <w:w w:val="100"/>
          <w:sz w:val="48"/>
          <w:highlight w:val="none"/>
        </w:rPr>
        <w:t>山东省</w:t>
      </w:r>
      <w:r>
        <w:rPr>
          <w:rFonts w:hint="eastAsia" w:ascii="黑体" w:hAnsi="黑体" w:eastAsia="黑体"/>
          <w:b w:val="0"/>
          <w:bCs w:val="0"/>
          <w:color w:val="auto"/>
          <w:w w:val="100"/>
          <w:sz w:val="48"/>
          <w:szCs w:val="48"/>
          <w:highlight w:val="none"/>
        </w:rPr>
        <w:t>地方标准</w:t>
      </w:r>
    </w:p>
    <w:bookmarkEnd w:id="0"/>
    <w:p w14:paraId="19107DA2">
      <w:pPr>
        <w:pStyle w:val="198"/>
        <w:outlineLvl w:val="9"/>
        <w:rPr>
          <w:color w:val="auto"/>
          <w:highlight w:val="none"/>
        </w:rPr>
      </w:pPr>
      <w:r>
        <w:rPr>
          <w:color w:val="auto"/>
          <w:highlight w:val="none"/>
        </w:rPr>
        <w:t>DB</w:t>
      </w:r>
      <w:r>
        <w:rPr>
          <w:rFonts w:hint="eastAsia"/>
          <w:color w:val="auto"/>
          <w:highlight w:val="none"/>
        </w:rPr>
        <w:t>37/T</w:t>
      </w:r>
      <w:r>
        <w:rPr>
          <w:rFonts w:hint="eastAsia"/>
          <w:color w:val="auto"/>
          <w:highlight w:val="none"/>
          <w:lang w:val="en-US" w:eastAsia="zh-CN"/>
        </w:rPr>
        <w:t xml:space="preserve"> </w:t>
      </w:r>
      <w:r>
        <w:rPr>
          <w:color w:val="auto"/>
          <w:highlight w:val="none"/>
        </w:rPr>
        <w:fldChar w:fldCharType="begin">
          <w:ffData>
            <w:name w:val="NSTD_CODE_F"/>
            <w:enabled/>
            <w:calcOnExit w:val="0"/>
            <w:textInput>
              <w:default w:val="XXXXX"/>
            </w:textInput>
          </w:ffData>
        </w:fldChar>
      </w:r>
      <w:bookmarkStart w:id="2" w:name="NSTD_CODE_F"/>
      <w:r>
        <w:rPr>
          <w:color w:val="auto"/>
          <w:highlight w:val="none"/>
        </w:rPr>
        <w:instrText xml:space="preserve"> FORMTEXT </w:instrText>
      </w:r>
      <w:r>
        <w:rPr>
          <w:color w:val="auto"/>
          <w:highlight w:val="none"/>
        </w:rPr>
        <w:fldChar w:fldCharType="separate"/>
      </w:r>
      <w:r>
        <w:rPr>
          <w:color w:val="auto"/>
          <w:highlight w:val="none"/>
        </w:rPr>
        <w:t>XXXXX</w:t>
      </w:r>
      <w:r>
        <w:rPr>
          <w:color w:val="auto"/>
          <w:highlight w:val="none"/>
        </w:rPr>
        <w:fldChar w:fldCharType="end"/>
      </w:r>
      <w:bookmarkEnd w:id="2"/>
      <w:r>
        <w:rPr>
          <w:rFonts w:hAnsi="黑体"/>
          <w:color w:val="auto"/>
          <w:highlight w:val="none"/>
        </w:rPr>
        <w:t>—</w:t>
      </w:r>
      <w:r>
        <w:rPr>
          <w:color w:val="auto"/>
          <w:highlight w:val="none"/>
        </w:rPr>
        <w:fldChar w:fldCharType="begin">
          <w:ffData>
            <w:name w:val="NSTD_CODE_B"/>
            <w:enabled/>
            <w:calcOnExit w:val="0"/>
            <w:textInput>
              <w:default w:val="XXXX"/>
            </w:textInput>
          </w:ffData>
        </w:fldChar>
      </w:r>
      <w:bookmarkStart w:id="3" w:name="NSTD_CODE_B"/>
      <w:r>
        <w:rPr>
          <w:color w:val="auto"/>
          <w:highlight w:val="none"/>
        </w:rPr>
        <w:instrText xml:space="preserve"> FORMTEXT </w:instrText>
      </w:r>
      <w:r>
        <w:rPr>
          <w:color w:val="auto"/>
          <w:highlight w:val="none"/>
        </w:rPr>
        <w:fldChar w:fldCharType="separate"/>
      </w:r>
      <w:r>
        <w:rPr>
          <w:color w:val="auto"/>
          <w:highlight w:val="none"/>
        </w:rPr>
        <w:t>XXXX</w:t>
      </w:r>
      <w:r>
        <w:rPr>
          <w:color w:val="auto"/>
          <w:highlight w:val="none"/>
        </w:rPr>
        <w:fldChar w:fldCharType="end"/>
      </w:r>
      <w:bookmarkEnd w:id="3"/>
    </w:p>
    <w:p w14:paraId="4E0C2501">
      <w:pPr>
        <w:pStyle w:val="199"/>
        <w:outlineLvl w:val="9"/>
        <w:rPr>
          <w:rFonts w:hAnsi="黑体"/>
          <w:color w:val="auto"/>
          <w:highlight w:val="none"/>
        </w:rPr>
      </w:pPr>
      <w:r>
        <w:rPr>
          <w:rFonts w:hAnsi="黑体"/>
          <w:color w:val="auto"/>
          <w:highlight w:val="none"/>
        </w:rPr>
        <w:fldChar w:fldCharType="begin">
          <w:ffData>
            <w:name w:val="OSTD_CODE"/>
            <w:enabled/>
            <w:calcOnExit w:val="0"/>
            <w:textInput/>
          </w:ffData>
        </w:fldChar>
      </w:r>
      <w:bookmarkStart w:id="4" w:name="OSTD_CODE"/>
      <w:r>
        <w:rPr>
          <w:rFonts w:hAnsi="黑体"/>
          <w:color w:val="auto"/>
          <w:highlight w:val="none"/>
        </w:rPr>
        <w:instrText xml:space="preserve"> FORMTEXT </w:instrText>
      </w:r>
      <w:r>
        <w:rPr>
          <w:rFonts w:hAnsi="黑体"/>
          <w:color w:val="auto"/>
          <w:highlight w:val="none"/>
        </w:rPr>
        <w:fldChar w:fldCharType="separate"/>
      </w:r>
      <w:r>
        <w:rPr>
          <w:rFonts w:hAnsi="黑体"/>
          <w:color w:val="auto"/>
          <w:highlight w:val="none"/>
        </w:rPr>
        <w:t>     </w:t>
      </w:r>
      <w:r>
        <w:rPr>
          <w:rFonts w:hAnsi="黑体"/>
          <w:color w:val="auto"/>
          <w:highlight w:val="none"/>
        </w:rPr>
        <w:fldChar w:fldCharType="end"/>
      </w:r>
      <w:bookmarkEnd w:id="4"/>
    </w:p>
    <w:p w14:paraId="5FF58CBB">
      <w:pPr>
        <w:spacing w:line="240" w:lineRule="auto"/>
        <w:outlineLvl w:val="9"/>
        <w:rPr>
          <w:rFonts w:ascii="黑体" w:hAnsi="黑体" w:eastAsia="黑体"/>
          <w:color w:val="auto"/>
          <w:kern w:val="0"/>
          <w:sz w:val="10"/>
          <w:szCs w:val="10"/>
          <w:highlight w:val="none"/>
        </w:rPr>
      </w:pPr>
      <w:r>
        <w:rPr>
          <w:rFonts w:ascii="黑体" w:hAnsi="黑体" w:eastAsia="黑体"/>
          <w:color w:val="auto"/>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2C1E9FF8">
      <w:pPr>
        <w:pStyle w:val="53"/>
        <w:framePr w:w="9639" w:h="6976" w:hRule="exact" w:hSpace="0" w:vSpace="0" w:hAnchor="page" w:y="6408"/>
        <w:jc w:val="center"/>
        <w:outlineLvl w:val="9"/>
        <w:rPr>
          <w:rFonts w:ascii="黑体" w:hAnsi="黑体" w:eastAsia="黑体"/>
          <w:b w:val="0"/>
          <w:bCs w:val="0"/>
          <w:color w:val="auto"/>
          <w:w w:val="100"/>
          <w:highlight w:val="none"/>
        </w:rPr>
      </w:pPr>
    </w:p>
    <w:p w14:paraId="26A57836">
      <w:pPr>
        <w:pStyle w:val="200"/>
        <w:framePr w:h="6974" w:hRule="exact" w:x="1419" w:anchorLock="1"/>
        <w:outlineLvl w:val="9"/>
        <w:rPr>
          <w:color w:val="auto"/>
          <w:highlight w:val="none"/>
        </w:rPr>
      </w:pPr>
      <w:bookmarkStart w:id="5" w:name="_Hlk139876311"/>
      <w:r>
        <w:rPr>
          <w:rFonts w:hint="eastAsia"/>
          <w:color w:val="auto"/>
          <w:highlight w:val="none"/>
        </w:rPr>
        <w:t>强制隔离戒毒诊断评估规范</w:t>
      </w:r>
      <w:bookmarkEnd w:id="5"/>
    </w:p>
    <w:p w14:paraId="1EF52AE2">
      <w:pPr>
        <w:framePr w:w="9639" w:h="6974" w:hRule="exact" w:wrap="around" w:vAnchor="page" w:hAnchor="page" w:x="1419" w:y="6408" w:anchorLock="1"/>
        <w:ind w:left="-1418"/>
        <w:outlineLvl w:val="9"/>
        <w:rPr>
          <w:color w:val="auto"/>
          <w:highlight w:val="none"/>
        </w:rPr>
      </w:pPr>
    </w:p>
    <w:p w14:paraId="51400A8C">
      <w:pPr>
        <w:pStyle w:val="128"/>
        <w:framePr w:w="9639" w:h="6974" w:hRule="exact" w:wrap="around" w:vAnchor="page" w:hAnchor="page" w:x="1419" w:y="6408" w:anchorLock="1"/>
        <w:textAlignment w:val="bottom"/>
        <w:outlineLvl w:val="9"/>
        <w:rPr>
          <w:rFonts w:hint="default" w:eastAsia="黑体"/>
          <w:color w:val="auto"/>
          <w:szCs w:val="28"/>
          <w:highlight w:val="none"/>
          <w:lang w:val="en-US" w:eastAsia="zh-CN"/>
        </w:rPr>
      </w:pPr>
      <w:r>
        <w:rPr>
          <w:rFonts w:hint="eastAsia" w:eastAsia="黑体"/>
          <w:color w:val="auto"/>
          <w:szCs w:val="28"/>
          <w:highlight w:val="none"/>
          <w:lang w:val="en-US" w:eastAsia="zh-CN"/>
        </w:rPr>
        <w:t>Specification for diagnostic assessment of judicial administration drug rehabilitation</w:t>
      </w:r>
    </w:p>
    <w:p w14:paraId="4F8A1D1D">
      <w:pPr>
        <w:framePr w:w="9639" w:h="6974" w:hRule="exact" w:wrap="around" w:vAnchor="page" w:hAnchor="page" w:x="1419" w:y="6408" w:anchorLock="1"/>
        <w:spacing w:line="760" w:lineRule="exact"/>
        <w:ind w:left="-1418"/>
        <w:outlineLvl w:val="9"/>
        <w:rPr>
          <w:color w:val="auto"/>
          <w:highlight w:val="none"/>
        </w:rPr>
      </w:pPr>
    </w:p>
    <w:p w14:paraId="40D36B36">
      <w:pPr>
        <w:pStyle w:val="128"/>
        <w:framePr w:w="9639" w:h="6974" w:hRule="exact" w:wrap="around" w:vAnchor="page" w:hAnchor="page" w:x="1419" w:y="6408" w:anchorLock="1"/>
        <w:textAlignment w:val="bottom"/>
        <w:outlineLvl w:val="9"/>
        <w:rPr>
          <w:rFonts w:eastAsia="黑体"/>
          <w:color w:val="auto"/>
          <w:szCs w:val="28"/>
          <w:highlight w:val="none"/>
        </w:rPr>
      </w:pPr>
    </w:p>
    <w:p w14:paraId="60CA5292">
      <w:pPr>
        <w:pStyle w:val="128"/>
        <w:framePr w:w="9639" w:h="6974" w:hRule="exact" w:wrap="around" w:vAnchor="page" w:hAnchor="page" w:x="1419" w:y="6408" w:anchorLock="1"/>
        <w:spacing w:before="440" w:after="160"/>
        <w:textAlignment w:val="bottom"/>
        <w:outlineLvl w:val="9"/>
        <w:rPr>
          <w:rFonts w:hint="eastAsia" w:eastAsia="宋体"/>
          <w:color w:val="auto"/>
          <w:sz w:val="24"/>
          <w:szCs w:val="28"/>
          <w:highlight w:val="none"/>
          <w:lang w:val="en-US" w:eastAsia="zh-CN"/>
        </w:rPr>
      </w:pPr>
      <w:r>
        <w:rPr>
          <w:rFonts w:hint="eastAsia"/>
          <w:color w:val="auto"/>
          <w:sz w:val="24"/>
          <w:szCs w:val="28"/>
          <w:highlight w:val="none"/>
          <w:lang w:eastAsia="zh-CN"/>
        </w:rPr>
        <w:t>（</w:t>
      </w:r>
      <w:r>
        <w:rPr>
          <w:rFonts w:hint="eastAsia"/>
          <w:color w:val="auto"/>
          <w:sz w:val="24"/>
          <w:szCs w:val="28"/>
          <w:highlight w:val="none"/>
          <w:lang w:val="en-US" w:eastAsia="zh-CN"/>
        </w:rPr>
        <w:t>报批稿</w:t>
      </w:r>
      <w:r>
        <w:rPr>
          <w:rFonts w:hint="eastAsia"/>
          <w:color w:val="auto"/>
          <w:sz w:val="24"/>
          <w:szCs w:val="28"/>
          <w:highlight w:val="none"/>
          <w:lang w:eastAsia="zh-CN"/>
        </w:rPr>
        <w:t>）</w:t>
      </w:r>
    </w:p>
    <w:p w14:paraId="3A3C2083">
      <w:pPr>
        <w:pStyle w:val="128"/>
        <w:framePr w:w="9639" w:h="6974" w:hRule="exact" w:wrap="around" w:vAnchor="page" w:hAnchor="page" w:x="1419" w:y="6408" w:anchorLock="1"/>
        <w:spacing w:before="180" w:line="240" w:lineRule="atLeast"/>
        <w:textAlignment w:val="bottom"/>
        <w:outlineLvl w:val="9"/>
        <w:rPr>
          <w:color w:val="auto"/>
          <w:sz w:val="21"/>
          <w:szCs w:val="28"/>
          <w:highlight w:val="none"/>
        </w:rPr>
      </w:pPr>
    </w:p>
    <w:p w14:paraId="221C203B">
      <w:pPr>
        <w:pStyle w:val="196"/>
        <w:framePr w:y="14176"/>
        <w:outlineLvl w:val="9"/>
        <w:rPr>
          <w:color w:val="auto"/>
          <w:highlight w:val="none"/>
        </w:rPr>
      </w:pPr>
      <w:r>
        <w:rPr>
          <w:rFonts w:ascii="黑体"/>
          <w:color w:val="auto"/>
          <w:highlight w:val="none"/>
        </w:rPr>
        <w:fldChar w:fldCharType="begin">
          <w:ffData>
            <w:name w:val="PLSH_DATE_Y"/>
            <w:enabled/>
            <w:calcOnExit w:val="0"/>
            <w:textInput>
              <w:default w:val="XXXX"/>
              <w:maxLength w:val="4"/>
            </w:textInput>
          </w:ffData>
        </w:fldChar>
      </w:r>
      <w:bookmarkStart w:id="6" w:name="PLSH_DATE_Y"/>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6"/>
      <w:r>
        <w:rPr>
          <w:rFonts w:hint="eastAsia" w:ascii="黑体"/>
          <w:color w:val="auto"/>
          <w:highlight w:val="none"/>
          <w:lang w:eastAsia="zh-CN"/>
        </w:rPr>
        <w:t>～</w:t>
      </w:r>
      <w:r>
        <w:rPr>
          <w:rFonts w:ascii="黑体"/>
          <w:color w:val="auto"/>
          <w:highlight w:val="none"/>
        </w:rPr>
        <w:fldChar w:fldCharType="begin">
          <w:ffData>
            <w:name w:val="PLSH_DATE_M"/>
            <w:enabled/>
            <w:calcOnExit w:val="0"/>
            <w:textInput>
              <w:default w:val="XX"/>
              <w:maxLength w:val="2"/>
            </w:textInput>
          </w:ffData>
        </w:fldChar>
      </w:r>
      <w:bookmarkStart w:id="7" w:name="PLSH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7"/>
      <w:r>
        <w:rPr>
          <w:rFonts w:hint="eastAsia" w:ascii="黑体"/>
          <w:color w:val="auto"/>
          <w:highlight w:val="none"/>
          <w:lang w:eastAsia="zh-CN"/>
        </w:rPr>
        <w:t>～</w:t>
      </w:r>
      <w:r>
        <w:rPr>
          <w:rFonts w:ascii="黑体"/>
          <w:color w:val="auto"/>
          <w:highlight w:val="none"/>
        </w:rPr>
        <w:fldChar w:fldCharType="begin">
          <w:ffData>
            <w:name w:val="PLSH_DATE_D"/>
            <w:enabled/>
            <w:calcOnExit w:val="0"/>
            <w:textInput>
              <w:default w:val="XX"/>
              <w:maxLength w:val="2"/>
            </w:textInput>
          </w:ffData>
        </w:fldChar>
      </w:r>
      <w:bookmarkStart w:id="8" w:name="PLSH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8"/>
      <w:r>
        <w:rPr>
          <w:rFonts w:hint="eastAsia"/>
          <w:color w:val="auto"/>
          <w:highlight w:val="none"/>
        </w:rPr>
        <w:t>发布</w:t>
      </w:r>
    </w:p>
    <w:p w14:paraId="5A667285">
      <w:pPr>
        <w:pStyle w:val="197"/>
        <w:framePr w:y="14176"/>
        <w:outlineLvl w:val="9"/>
        <w:rPr>
          <w:color w:val="auto"/>
          <w:highlight w:val="none"/>
        </w:rPr>
      </w:pPr>
      <w:r>
        <w:rPr>
          <w:rFonts w:ascii="黑体"/>
          <w:color w:val="auto"/>
          <w:highlight w:val="none"/>
        </w:rPr>
        <w:fldChar w:fldCharType="begin">
          <w:ffData>
            <w:name w:val="CROT_DATE_Y"/>
            <w:enabled/>
            <w:calcOnExit w:val="0"/>
            <w:textInput>
              <w:default w:val="XXXX"/>
              <w:maxLength w:val="4"/>
            </w:textInput>
          </w:ffData>
        </w:fldChar>
      </w:r>
      <w:bookmarkStart w:id="9" w:name="CROT_DATE_Y"/>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9"/>
      <w:r>
        <w:rPr>
          <w:rFonts w:hint="eastAsia" w:ascii="黑体"/>
          <w:color w:val="auto"/>
          <w:highlight w:val="none"/>
          <w:lang w:eastAsia="zh-CN"/>
        </w:rPr>
        <w:t>～</w:t>
      </w:r>
      <w:r>
        <w:rPr>
          <w:rFonts w:ascii="黑体"/>
          <w:color w:val="auto"/>
          <w:highlight w:val="none"/>
        </w:rPr>
        <w:fldChar w:fldCharType="begin">
          <w:ffData>
            <w:name w:val="CROT_DATE_M"/>
            <w:enabled/>
            <w:calcOnExit w:val="0"/>
            <w:textInput>
              <w:default w:val="XX"/>
              <w:maxLength w:val="2"/>
            </w:textInput>
          </w:ffData>
        </w:fldChar>
      </w:r>
      <w:bookmarkStart w:id="10" w:name="CROT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0"/>
      <w:r>
        <w:rPr>
          <w:rFonts w:hint="eastAsia" w:ascii="黑体"/>
          <w:color w:val="auto"/>
          <w:highlight w:val="none"/>
          <w:lang w:eastAsia="zh-CN"/>
        </w:rPr>
        <w:t>～</w:t>
      </w:r>
      <w:r>
        <w:rPr>
          <w:rFonts w:ascii="黑体"/>
          <w:color w:val="auto"/>
          <w:highlight w:val="none"/>
        </w:rPr>
        <w:fldChar w:fldCharType="begin">
          <w:ffData>
            <w:name w:val="CROT_DATE_D"/>
            <w:enabled/>
            <w:calcOnExit w:val="0"/>
            <w:textInput>
              <w:default w:val="XX"/>
              <w:maxLength w:val="2"/>
            </w:textInput>
          </w:ffData>
        </w:fldChar>
      </w:r>
      <w:bookmarkStart w:id="11" w:name="CROT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1"/>
      <w:r>
        <w:rPr>
          <w:rFonts w:hint="eastAsia"/>
          <w:color w:val="auto"/>
          <w:highlight w:val="none"/>
        </w:rPr>
        <w:t>实施</w:t>
      </w:r>
    </w:p>
    <w:p w14:paraId="0CB16B6F">
      <w:pPr>
        <w:pStyle w:val="154"/>
        <w:framePr w:h="584" w:hRule="exact" w:hSpace="181" w:vSpace="181" w:y="15027"/>
        <w:outlineLvl w:val="9"/>
        <w:rPr>
          <w:rFonts w:hAnsi="黑体"/>
          <w:color w:val="auto"/>
          <w:highlight w:val="none"/>
        </w:rPr>
      </w:pPr>
      <w:r>
        <w:rPr>
          <w:rFonts w:hint="eastAsia" w:hAnsi="黑体"/>
          <w:color w:val="auto"/>
          <w:w w:val="100"/>
          <w:sz w:val="28"/>
          <w:highlight w:val="none"/>
        </w:rPr>
        <w:t>山东省市场监督管理局</w:t>
      </w:r>
      <w:r>
        <w:rPr>
          <w:rFonts w:ascii="Times New Roman"/>
          <w:color w:val="auto"/>
          <w:w w:val="100"/>
          <w:sz w:val="28"/>
          <w:highlight w:val="none"/>
        </w:rPr>
        <w:t>  </w:t>
      </w:r>
      <w:r>
        <w:rPr>
          <w:rStyle w:val="232"/>
          <w:rFonts w:hint="eastAsia" w:hAnsi="黑体"/>
          <w:color w:val="auto"/>
          <w:position w:val="0"/>
          <w:highlight w:val="none"/>
        </w:rPr>
        <w:t>发</w:t>
      </w:r>
      <w:r>
        <w:rPr>
          <w:rStyle w:val="232"/>
          <w:rFonts w:hint="eastAsia" w:hAnsi="黑体"/>
          <w:color w:val="auto"/>
          <w:spacing w:val="0"/>
          <w:position w:val="0"/>
          <w:highlight w:val="none"/>
        </w:rPr>
        <w:t>布</w:t>
      </w:r>
    </w:p>
    <w:p w14:paraId="2A4135C0">
      <w:pPr>
        <w:outlineLvl w:val="9"/>
        <w:rPr>
          <w:rFonts w:ascii="宋体" w:hAnsi="宋体"/>
          <w:color w:val="auto"/>
          <w:sz w:val="28"/>
          <w:szCs w:val="28"/>
          <w:highlight w:val="none"/>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ascii="宋体" w:hAnsi="宋体"/>
          <w:color w:val="auto"/>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54816"/>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101F2F27">
          <w:pPr>
            <w:spacing w:before="0" w:beforeLines="0" w:after="0" w:afterLines="0" w:line="240" w:lineRule="auto"/>
            <w:ind w:left="0" w:leftChars="0" w:right="0" w:rightChars="0" w:firstLine="0" w:firstLineChars="0"/>
            <w:jc w:val="center"/>
            <w:rPr>
              <w:rFonts w:hint="eastAsia" w:ascii="黑体" w:hAnsi="Times New Roman" w:eastAsia="黑体" w:cs="Times New Roman"/>
              <w:color w:val="auto"/>
              <w:spacing w:val="320"/>
              <w:kern w:val="0"/>
              <w:sz w:val="32"/>
              <w:szCs w:val="20"/>
              <w:highlight w:val="none"/>
              <w:lang w:val="en-US" w:eastAsia="zh-CN" w:bidi="ar-SA"/>
            </w:rPr>
          </w:pPr>
          <w:bookmarkStart w:id="12" w:name="_Toc60733892"/>
          <w:bookmarkStart w:id="13" w:name="BookMark2"/>
          <w:r>
            <w:rPr>
              <w:rFonts w:hint="eastAsia" w:ascii="黑体" w:hAnsi="Times New Roman" w:eastAsia="黑体" w:cs="Times New Roman"/>
              <w:color w:val="auto"/>
              <w:spacing w:val="320"/>
              <w:kern w:val="0"/>
              <w:sz w:val="32"/>
              <w:szCs w:val="20"/>
              <w:highlight w:val="none"/>
              <w:lang w:val="en-US" w:eastAsia="zh-CN" w:bidi="ar-SA"/>
            </w:rPr>
            <w:t>目次</w:t>
          </w:r>
        </w:p>
        <w:p w14:paraId="075C69DC">
          <w:pPr>
            <w:pStyle w:val="243"/>
            <w:tabs>
              <w:tab w:val="right" w:leader="dot" w:pos="9354"/>
            </w:tabs>
            <w:rPr>
              <w:rFonts w:hint="eastAsia" w:ascii="宋体" w:hAnsi="宋体" w:eastAsia="宋体" w:cs="宋体"/>
              <w:sz w:val="21"/>
              <w:szCs w:val="21"/>
            </w:rPr>
          </w:pPr>
          <w:r>
            <w:fldChar w:fldCharType="begin"/>
          </w:r>
          <w:r>
            <w:instrText xml:space="preserve">TOC \o "1-1" \h \u </w:instrText>
          </w:r>
          <w: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_Toc26740 </w:instrText>
          </w:r>
          <w:r>
            <w:rPr>
              <w:rFonts w:hint="eastAsia" w:ascii="宋体" w:hAnsi="宋体" w:eastAsia="宋体" w:cs="宋体"/>
              <w:sz w:val="21"/>
              <w:szCs w:val="21"/>
            </w:rPr>
            <w:fldChar w:fldCharType="separate"/>
          </w:r>
          <w:r>
            <w:rPr>
              <w:rFonts w:hint="eastAsia" w:ascii="宋体" w:hAnsi="宋体" w:eastAsia="宋体" w:cs="宋体"/>
              <w:sz w:val="21"/>
              <w:szCs w:val="21"/>
              <w:lang w:val="en-US" w:eastAsia="zh-CN"/>
            </w:rPr>
            <w:t>前</w:t>
          </w:r>
          <w:r>
            <w:rPr>
              <w:rFonts w:hint="eastAsia" w:ascii="宋体" w:hAnsi="宋体" w:eastAsia="宋体" w:cs="宋体"/>
              <w:sz w:val="21"/>
              <w:szCs w:val="21"/>
              <w:highlight w:val="none"/>
            </w:rPr>
            <w:t>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_Toc26740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D8A63CE">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_Toc8775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ascii="宋体" w:hAnsi="宋体" w:eastAsia="宋体" w:cs="宋体"/>
              <w:sz w:val="21"/>
              <w:szCs w:val="21"/>
              <w:highlight w:val="none"/>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_Toc8775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7F995B2">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_Toc30248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ascii="宋体" w:hAnsi="宋体" w:eastAsia="宋体" w:cs="宋体"/>
              <w:sz w:val="21"/>
              <w:szCs w:val="21"/>
              <w:highlight w:val="none"/>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_Toc30248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000BBF">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_Toc7462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ascii="宋体" w:hAnsi="宋体" w:eastAsia="宋体" w:cs="宋体"/>
              <w:sz w:val="21"/>
              <w:szCs w:val="21"/>
              <w:highlight w:val="none"/>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_Toc7462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A7BC93D">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_Toc3126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4 </w:t>
          </w:r>
          <w:r>
            <w:rPr>
              <w:rFonts w:hint="eastAsia" w:ascii="宋体" w:hAnsi="宋体" w:eastAsia="宋体" w:cs="宋体"/>
              <w:sz w:val="21"/>
              <w:szCs w:val="21"/>
              <w:highlight w:val="none"/>
              <w:lang w:val="en-US" w:eastAsia="zh-CN"/>
            </w:rPr>
            <w:t>通则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_Toc3126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8A98F9C">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_Toc28444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5 </w:t>
          </w:r>
          <w:r>
            <w:rPr>
              <w:rFonts w:hint="eastAsia" w:ascii="宋体" w:hAnsi="宋体" w:eastAsia="宋体" w:cs="宋体"/>
              <w:sz w:val="21"/>
              <w:szCs w:val="21"/>
              <w:highlight w:val="none"/>
            </w:rPr>
            <w:t>诊断评估种类和时间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_Toc28444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CA7504C">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_Toc24989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6 </w:t>
          </w:r>
          <w:r>
            <w:rPr>
              <w:rFonts w:hint="eastAsia" w:ascii="宋体" w:hAnsi="宋体" w:eastAsia="宋体" w:cs="宋体"/>
              <w:sz w:val="21"/>
              <w:szCs w:val="21"/>
              <w:highlight w:val="none"/>
            </w:rPr>
            <w:t>诊断评估内容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_Toc24989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98377BE">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_Toc30253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7 </w:t>
          </w:r>
          <w:r>
            <w:rPr>
              <w:rFonts w:hint="eastAsia" w:ascii="宋体" w:hAnsi="宋体" w:eastAsia="宋体" w:cs="宋体"/>
              <w:sz w:val="21"/>
              <w:szCs w:val="21"/>
              <w:highlight w:val="none"/>
            </w:rPr>
            <w:t>诊断评估指标体系</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_Toc30253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46B9C32">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_Toc31534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8 </w:t>
          </w:r>
          <w:r>
            <w:rPr>
              <w:rFonts w:hint="eastAsia" w:ascii="宋体" w:hAnsi="宋体" w:eastAsia="宋体" w:cs="宋体"/>
              <w:sz w:val="21"/>
              <w:szCs w:val="21"/>
              <w:highlight w:val="none"/>
            </w:rPr>
            <w:t>诊断评估结果</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_Toc31534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BB9633D">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_Toc20296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附录A</w:t>
          </w:r>
          <w:r>
            <w:rPr>
              <w:rFonts w:hint="eastAsia" w:ascii="宋体" w:hAnsi="宋体" w:eastAsia="宋体" w:cs="宋体"/>
              <w:sz w:val="21"/>
              <w:szCs w:val="21"/>
              <w:highlight w:val="none"/>
            </w:rPr>
            <w:t>（规范性）急性戒断症状评定量表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_Toc20296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423FEAC">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_Toc21467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附录B</w:t>
          </w:r>
          <w:r>
            <w:rPr>
              <w:rFonts w:hint="eastAsia" w:ascii="宋体" w:hAnsi="宋体" w:eastAsia="宋体" w:cs="宋体"/>
              <w:sz w:val="21"/>
              <w:szCs w:val="21"/>
              <w:highlight w:val="none"/>
            </w:rPr>
            <w:t>（规范性）教育适应期生理指标评定量表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_Toc21467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2A13890">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_Toc13159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附录C</w:t>
          </w:r>
          <w:r>
            <w:rPr>
              <w:rFonts w:hint="eastAsia" w:ascii="宋体" w:hAnsi="宋体" w:eastAsia="宋体" w:cs="宋体"/>
              <w:sz w:val="21"/>
              <w:szCs w:val="21"/>
              <w:highlight w:val="none"/>
            </w:rPr>
            <w:t>（规范性）稽延性戒断症状</w:t>
          </w:r>
          <w:r>
            <w:rPr>
              <w:rFonts w:hint="eastAsia" w:ascii="宋体" w:hAnsi="宋体" w:eastAsia="宋体" w:cs="宋体"/>
              <w:sz w:val="21"/>
              <w:szCs w:val="21"/>
              <w:highlight w:val="none"/>
              <w:lang w:val="en-US" w:eastAsia="zh-CN"/>
            </w:rPr>
            <w:t>评</w:t>
          </w:r>
          <w:r>
            <w:rPr>
              <w:rFonts w:hint="eastAsia" w:ascii="宋体" w:hAnsi="宋体" w:eastAsia="宋体" w:cs="宋体"/>
              <w:sz w:val="21"/>
              <w:szCs w:val="21"/>
              <w:highlight w:val="none"/>
            </w:rPr>
            <w:t>定量表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_Toc13159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D1636D9">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_Toc13694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附录D</w:t>
          </w:r>
          <w:r>
            <w:rPr>
              <w:rFonts w:hint="eastAsia" w:ascii="宋体" w:hAnsi="宋体" w:eastAsia="宋体" w:cs="宋体"/>
              <w:sz w:val="21"/>
              <w:szCs w:val="21"/>
              <w:highlight w:val="none"/>
            </w:rPr>
            <w:t>（规范性）精神</w:t>
          </w:r>
          <w:r>
            <w:rPr>
              <w:rFonts w:hint="eastAsia" w:ascii="宋体" w:hAnsi="宋体" w:eastAsia="宋体" w:cs="宋体"/>
              <w:sz w:val="21"/>
              <w:szCs w:val="21"/>
              <w:highlight w:val="none"/>
              <w:lang w:val="en-US" w:eastAsia="zh-CN"/>
            </w:rPr>
            <w:t>病性</w:t>
          </w:r>
          <w:r>
            <w:rPr>
              <w:rFonts w:hint="eastAsia" w:ascii="宋体" w:hAnsi="宋体" w:eastAsia="宋体" w:cs="宋体"/>
              <w:sz w:val="21"/>
              <w:szCs w:val="21"/>
              <w:highlight w:val="none"/>
            </w:rPr>
            <w:t>症状</w:t>
          </w:r>
          <w:r>
            <w:rPr>
              <w:rFonts w:hint="eastAsia" w:ascii="宋体" w:hAnsi="宋体" w:eastAsia="宋体" w:cs="宋体"/>
              <w:sz w:val="21"/>
              <w:szCs w:val="21"/>
              <w:highlight w:val="none"/>
              <w:lang w:val="en-US" w:eastAsia="zh-CN"/>
            </w:rPr>
            <w:t>评</w:t>
          </w:r>
          <w:r>
            <w:rPr>
              <w:rFonts w:hint="eastAsia" w:ascii="宋体" w:hAnsi="宋体" w:eastAsia="宋体" w:cs="宋体"/>
              <w:sz w:val="21"/>
              <w:szCs w:val="21"/>
              <w:highlight w:val="none"/>
            </w:rPr>
            <w:t>定量表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_Toc13694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AE0C050">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_Toc30669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附录E</w:t>
          </w:r>
          <w:r>
            <w:rPr>
              <w:rFonts w:hint="eastAsia" w:ascii="宋体" w:hAnsi="宋体" w:eastAsia="宋体" w:cs="宋体"/>
              <w:sz w:val="21"/>
              <w:szCs w:val="21"/>
              <w:highlight w:val="none"/>
            </w:rPr>
            <w:t>（规范性）</w:t>
          </w:r>
          <w:r>
            <w:rPr>
              <w:rFonts w:hint="eastAsia" w:ascii="宋体" w:hAnsi="宋体" w:eastAsia="宋体" w:cs="宋体"/>
              <w:sz w:val="21"/>
              <w:szCs w:val="21"/>
              <w:highlight w:val="none"/>
              <w:lang w:val="en-US" w:eastAsia="zh-CN"/>
            </w:rPr>
            <w:t>戒毒人员体能测试标准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_Toc30669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D90D589">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_Toc19312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附录F</w:t>
          </w:r>
          <w:r>
            <w:rPr>
              <w:rFonts w:hint="eastAsia" w:ascii="宋体" w:hAnsi="宋体" w:eastAsia="宋体" w:cs="宋体"/>
              <w:sz w:val="21"/>
              <w:szCs w:val="21"/>
              <w:highlight w:val="none"/>
            </w:rPr>
            <w:t>（规范性）康复巩固期</w:t>
          </w:r>
          <w:r>
            <w:rPr>
              <w:rFonts w:hint="eastAsia" w:ascii="宋体" w:hAnsi="宋体" w:eastAsia="宋体" w:cs="宋体"/>
              <w:sz w:val="21"/>
              <w:szCs w:val="21"/>
              <w:highlight w:val="none"/>
              <w:lang w:val="en-US" w:eastAsia="zh-CN"/>
            </w:rPr>
            <w:t>生理</w:t>
          </w:r>
          <w:r>
            <w:rPr>
              <w:rFonts w:hint="eastAsia" w:ascii="宋体" w:hAnsi="宋体" w:eastAsia="宋体" w:cs="宋体"/>
              <w:sz w:val="21"/>
              <w:szCs w:val="21"/>
              <w:highlight w:val="none"/>
            </w:rPr>
            <w:t>指标评定量表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_Toc19312 \h </w:instrText>
          </w:r>
          <w:r>
            <w:rPr>
              <w:rFonts w:hint="eastAsia" w:ascii="宋体" w:hAnsi="宋体" w:eastAsia="宋体" w:cs="宋体"/>
              <w:sz w:val="21"/>
              <w:szCs w:val="21"/>
            </w:rPr>
            <w:fldChar w:fldCharType="separate"/>
          </w:r>
          <w:r>
            <w:rPr>
              <w:rFonts w:hint="eastAsia"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76109CA">
          <w:pPr>
            <w:pStyle w:val="243"/>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_Toc15458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附录G</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资料</w:t>
          </w:r>
          <w:r>
            <w:rPr>
              <w:rFonts w:hint="eastAsia" w:ascii="宋体" w:hAnsi="宋体" w:eastAsia="宋体" w:cs="宋体"/>
              <w:sz w:val="21"/>
              <w:szCs w:val="21"/>
              <w:highlight w:val="none"/>
            </w:rPr>
            <w:t>性）</w:t>
          </w:r>
          <w:r>
            <w:rPr>
              <w:rFonts w:hint="eastAsia" w:ascii="宋体" w:hAnsi="宋体" w:eastAsia="宋体" w:cs="宋体"/>
              <w:sz w:val="21"/>
              <w:szCs w:val="21"/>
              <w:highlight w:val="none"/>
              <w:lang w:val="en-US" w:eastAsia="zh-CN"/>
            </w:rPr>
            <w:t>吸毒成瘾严重程度指数量表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_Toc15458 \h </w:instrText>
          </w:r>
          <w:r>
            <w:rPr>
              <w:rFonts w:hint="eastAsia" w:ascii="宋体" w:hAnsi="宋体" w:eastAsia="宋体" w:cs="宋体"/>
              <w:sz w:val="21"/>
              <w:szCs w:val="21"/>
            </w:rPr>
            <w:fldChar w:fldCharType="separate"/>
          </w:r>
          <w:r>
            <w:rPr>
              <w:rFonts w:hint="eastAsia"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4560807">
          <w:r>
            <w:fldChar w:fldCharType="end"/>
          </w:r>
        </w:p>
        <w:p w14:paraId="099CE7DE">
          <w:r>
            <w:br w:type="page"/>
          </w:r>
        </w:p>
        <w:p w14:paraId="774CA141">
          <w:bookmarkStart w:id="14" w:name="_Toc26740"/>
        </w:p>
      </w:sdtContent>
    </w:sdt>
    <w:p w14:paraId="5848A9EE">
      <w:pPr>
        <w:pStyle w:val="92"/>
        <w:spacing w:after="468"/>
        <w:outlineLvl w:val="0"/>
        <w:rPr>
          <w:color w:val="auto"/>
          <w:highlight w:val="none"/>
        </w:rPr>
      </w:pPr>
      <w:r>
        <w:rPr>
          <w:color w:val="auto"/>
          <w:spacing w:val="320"/>
          <w:highlight w:val="none"/>
        </w:rPr>
        <w:t>前</w:t>
      </w:r>
      <w:r>
        <w:rPr>
          <w:color w:val="auto"/>
          <w:highlight w:val="none"/>
        </w:rPr>
        <w:t>言</w:t>
      </w:r>
      <w:bookmarkEnd w:id="12"/>
      <w:bookmarkEnd w:id="14"/>
    </w:p>
    <w:p w14:paraId="0F4A7C88">
      <w:pPr>
        <w:pStyle w:val="59"/>
        <w:ind w:firstLine="420"/>
        <w:outlineLvl w:val="9"/>
        <w:rPr>
          <w:color w:val="auto"/>
          <w:highlight w:val="none"/>
        </w:rPr>
      </w:pPr>
      <w:r>
        <w:rPr>
          <w:rFonts w:hint="eastAsia"/>
          <w:color w:val="auto"/>
          <w:highlight w:val="none"/>
        </w:rPr>
        <w:t>本文件按照GB/T 1.1—2020《标准化工作导则  第1部分：标准化文件的结构和起草规则》的规定起草。</w:t>
      </w:r>
    </w:p>
    <w:p w14:paraId="376809AD">
      <w:pPr>
        <w:pStyle w:val="59"/>
        <w:ind w:firstLine="420"/>
        <w:outlineLvl w:val="9"/>
        <w:rPr>
          <w:color w:val="auto"/>
          <w:highlight w:val="none"/>
        </w:rPr>
      </w:pPr>
      <w:r>
        <w:rPr>
          <w:rFonts w:ascii="Times New Roman"/>
          <w:color w:val="auto"/>
          <w:highlight w:val="none"/>
        </w:rPr>
        <w:t>请注意本文件的某些内容可能涉及专利。本文件的发布机构不承担识别专利的责任。</w:t>
      </w:r>
    </w:p>
    <w:p w14:paraId="2DB4068F">
      <w:pPr>
        <w:pStyle w:val="59"/>
        <w:ind w:firstLine="420"/>
        <w:outlineLvl w:val="9"/>
        <w:rPr>
          <w:color w:val="auto"/>
          <w:highlight w:val="none"/>
        </w:rPr>
      </w:pPr>
      <w:r>
        <w:rPr>
          <w:rFonts w:hint="eastAsia"/>
          <w:color w:val="auto"/>
          <w:highlight w:val="none"/>
        </w:rPr>
        <w:t>本文件由山东省司法厅提出、归口并组织实施。</w:t>
      </w:r>
    </w:p>
    <w:p w14:paraId="639A1CB3">
      <w:pPr>
        <w:pStyle w:val="59"/>
        <w:ind w:firstLine="420"/>
        <w:outlineLvl w:val="9"/>
        <w:rPr>
          <w:color w:val="auto"/>
          <w:highlight w:val="none"/>
        </w:rPr>
      </w:pPr>
    </w:p>
    <w:p w14:paraId="02D0B817">
      <w:pPr>
        <w:pStyle w:val="59"/>
        <w:ind w:firstLine="420"/>
        <w:outlineLvl w:val="9"/>
        <w:rPr>
          <w:color w:val="auto"/>
          <w:highlight w:val="none"/>
        </w:rPr>
        <w:sectPr>
          <w:headerReference r:id="rId10" w:type="default"/>
          <w:footerReference r:id="rId11" w:type="default"/>
          <w:pgSz w:w="11906" w:h="16838"/>
          <w:pgMar w:top="1871" w:right="1134" w:bottom="1134" w:left="1134" w:header="1418" w:footer="1134" w:gutter="284"/>
          <w:pgNumType w:fmt="upperRoman"/>
          <w:cols w:space="425" w:num="1"/>
          <w:formProt w:val="0"/>
          <w:docGrid w:type="lines" w:linePitch="312" w:charSpace="0"/>
        </w:sectPr>
      </w:pPr>
    </w:p>
    <w:bookmarkEnd w:id="13"/>
    <w:p w14:paraId="6088E741">
      <w:pPr>
        <w:spacing w:line="20" w:lineRule="exact"/>
        <w:jc w:val="center"/>
        <w:outlineLvl w:val="9"/>
        <w:rPr>
          <w:rFonts w:ascii="黑体" w:hAnsi="黑体" w:eastAsia="黑体"/>
          <w:color w:val="auto"/>
          <w:sz w:val="32"/>
          <w:szCs w:val="32"/>
          <w:highlight w:val="none"/>
        </w:rPr>
      </w:pPr>
      <w:bookmarkStart w:id="15" w:name="BookMark4"/>
    </w:p>
    <w:p w14:paraId="439BDD72">
      <w:pPr>
        <w:spacing w:line="20" w:lineRule="exact"/>
        <w:jc w:val="center"/>
        <w:outlineLvl w:val="9"/>
        <w:rPr>
          <w:rFonts w:ascii="黑体" w:hAnsi="黑体" w:eastAsia="黑体"/>
          <w:color w:val="auto"/>
          <w:sz w:val="32"/>
          <w:szCs w:val="32"/>
          <w:highlight w:val="none"/>
        </w:rPr>
      </w:pPr>
    </w:p>
    <w:sdt>
      <w:sdtPr>
        <w:rPr>
          <w:color w:val="auto"/>
          <w:highlight w:val="none"/>
        </w:rPr>
        <w:tag w:val="NEW_STAND_NAME"/>
        <w:id w:val="595910757"/>
        <w:lock w:val="sdtLocked"/>
        <w:placeholder>
          <w:docPart w:val="2DB019D2F6E849FD93C9B1D47EE478EE"/>
        </w:placeholder>
      </w:sdtPr>
      <w:sdtEndPr>
        <w:rPr>
          <w:color w:val="auto"/>
          <w:highlight w:val="none"/>
        </w:rPr>
      </w:sdtEndPr>
      <w:sdtContent>
        <w:p w14:paraId="29A0F8DE">
          <w:pPr>
            <w:pStyle w:val="180"/>
            <w:spacing w:before="312" w:beforeLines="100" w:after="686" w:afterLines="220"/>
            <w:outlineLvl w:val="9"/>
            <w:rPr>
              <w:color w:val="auto"/>
              <w:highlight w:val="none"/>
            </w:rPr>
          </w:pPr>
          <w:bookmarkStart w:id="16" w:name="NEW_STAND_NAME"/>
          <w:r>
            <w:rPr>
              <w:rFonts w:hint="eastAsia"/>
              <w:color w:val="auto"/>
              <w:highlight w:val="none"/>
            </w:rPr>
            <w:t>强制隔离戒毒诊断评估规范</w:t>
          </w:r>
        </w:p>
      </w:sdtContent>
    </w:sdt>
    <w:bookmarkEnd w:id="16"/>
    <w:p w14:paraId="08DF89DC">
      <w:pPr>
        <w:pStyle w:val="237"/>
        <w:spacing w:before="312" w:after="312"/>
        <w:outlineLvl w:val="0"/>
        <w:rPr>
          <w:color w:val="auto"/>
          <w:highlight w:val="none"/>
        </w:rPr>
      </w:pPr>
      <w:bookmarkStart w:id="17" w:name="_Toc26648465"/>
      <w:bookmarkStart w:id="18" w:name="_Toc26986530"/>
      <w:bookmarkStart w:id="19" w:name="_Toc17233333"/>
      <w:bookmarkStart w:id="20" w:name="_Toc60733893"/>
      <w:bookmarkStart w:id="21" w:name="_Toc60732951"/>
      <w:bookmarkStart w:id="22" w:name="_Toc26718930"/>
      <w:bookmarkStart w:id="23" w:name="_Toc24884211"/>
      <w:bookmarkStart w:id="24" w:name="_Toc17233325"/>
      <w:bookmarkStart w:id="25" w:name="_Toc24884218"/>
      <w:bookmarkStart w:id="26" w:name="_Toc8775"/>
      <w:bookmarkStart w:id="27" w:name="_Toc26986771"/>
      <w:r>
        <w:rPr>
          <w:rFonts w:hint="eastAsia"/>
          <w:color w:val="auto"/>
          <w:highlight w:val="none"/>
        </w:rPr>
        <w:t>范围</w:t>
      </w:r>
      <w:bookmarkEnd w:id="17"/>
      <w:bookmarkEnd w:id="18"/>
      <w:bookmarkEnd w:id="19"/>
      <w:bookmarkEnd w:id="20"/>
      <w:bookmarkEnd w:id="21"/>
      <w:bookmarkEnd w:id="22"/>
      <w:bookmarkEnd w:id="23"/>
      <w:bookmarkEnd w:id="24"/>
      <w:bookmarkEnd w:id="25"/>
      <w:bookmarkEnd w:id="26"/>
      <w:bookmarkEnd w:id="27"/>
    </w:p>
    <w:p w14:paraId="1C8E4031">
      <w:pPr>
        <w:pStyle w:val="59"/>
        <w:ind w:firstLine="420"/>
        <w:outlineLvl w:val="9"/>
        <w:rPr>
          <w:rFonts w:hAnsi="宋体" w:cs="宋体"/>
          <w:color w:val="auto"/>
          <w:szCs w:val="21"/>
          <w:highlight w:val="none"/>
        </w:rPr>
      </w:pPr>
      <w:bookmarkStart w:id="28" w:name="_Toc17233326"/>
      <w:bookmarkStart w:id="29" w:name="_Toc24884212"/>
      <w:bookmarkStart w:id="30" w:name="_Toc26648466"/>
      <w:bookmarkStart w:id="31" w:name="_Toc17233334"/>
      <w:bookmarkStart w:id="32" w:name="_Toc24884219"/>
      <w:r>
        <w:rPr>
          <w:rFonts w:hint="eastAsia" w:hAnsi="宋体" w:cs="宋体"/>
          <w:color w:val="auto"/>
          <w:szCs w:val="21"/>
          <w:highlight w:val="none"/>
        </w:rPr>
        <w:t>本文件规定了强制隔离</w:t>
      </w:r>
      <w:r>
        <w:rPr>
          <w:rFonts w:hint="eastAsia"/>
          <w:color w:val="auto"/>
          <w:highlight w:val="none"/>
        </w:rPr>
        <w:t>戒毒诊断评估的种类和时间、诊断评估的内容、</w:t>
      </w:r>
      <w:r>
        <w:rPr>
          <w:rFonts w:hint="eastAsia"/>
          <w:color w:val="auto"/>
          <w:highlight w:val="none"/>
          <w:lang w:val="en-US" w:eastAsia="zh-CN"/>
        </w:rPr>
        <w:t>诊断评估</w:t>
      </w:r>
      <w:r>
        <w:rPr>
          <w:rFonts w:hint="eastAsia"/>
          <w:color w:val="auto"/>
          <w:highlight w:val="none"/>
        </w:rPr>
        <w:t>指标体系及</w:t>
      </w:r>
      <w:r>
        <w:rPr>
          <w:rFonts w:hint="eastAsia"/>
          <w:color w:val="auto"/>
          <w:highlight w:val="none"/>
          <w:lang w:val="en-US" w:eastAsia="zh-CN"/>
        </w:rPr>
        <w:t>诊断评估</w:t>
      </w:r>
      <w:r>
        <w:rPr>
          <w:rFonts w:hint="eastAsia"/>
          <w:color w:val="auto"/>
          <w:highlight w:val="none"/>
        </w:rPr>
        <w:t>结果</w:t>
      </w:r>
      <w:r>
        <w:rPr>
          <w:rFonts w:hint="eastAsia"/>
          <w:color w:val="auto"/>
          <w:highlight w:val="none"/>
          <w:lang w:val="en-US" w:eastAsia="zh-CN"/>
        </w:rPr>
        <w:t>的要求</w:t>
      </w:r>
      <w:r>
        <w:rPr>
          <w:rFonts w:hint="eastAsia" w:hAnsi="宋体" w:cs="宋体"/>
          <w:color w:val="auto"/>
          <w:szCs w:val="21"/>
          <w:highlight w:val="none"/>
        </w:rPr>
        <w:t>。</w:t>
      </w:r>
    </w:p>
    <w:p w14:paraId="3E70FAFF">
      <w:pPr>
        <w:pStyle w:val="59"/>
        <w:ind w:firstLine="420"/>
        <w:outlineLvl w:val="9"/>
        <w:rPr>
          <w:rFonts w:hint="eastAsia" w:hAnsi="宋体" w:eastAsia="宋体" w:cs="宋体"/>
          <w:color w:val="auto"/>
          <w:szCs w:val="21"/>
          <w:highlight w:val="none"/>
          <w:lang w:val="en-US" w:eastAsia="zh-CN"/>
        </w:rPr>
      </w:pPr>
      <w:r>
        <w:rPr>
          <w:rFonts w:hint="eastAsia" w:hAnsi="宋体" w:cs="宋体"/>
          <w:color w:val="auto"/>
          <w:szCs w:val="21"/>
          <w:highlight w:val="none"/>
        </w:rPr>
        <w:t>本文件适用于规范和指导强制隔离戒毒场所对</w:t>
      </w:r>
      <w:r>
        <w:rPr>
          <w:rFonts w:hint="eastAsia" w:hAnsi="宋体" w:cs="宋体"/>
          <w:color w:val="auto"/>
          <w:szCs w:val="21"/>
          <w:highlight w:val="none"/>
          <w:lang w:eastAsia="zh-CN"/>
        </w:rPr>
        <w:t>戒毒人员</w:t>
      </w:r>
      <w:r>
        <w:rPr>
          <w:rFonts w:hint="eastAsia" w:hAnsi="宋体" w:cs="宋体"/>
          <w:color w:val="auto"/>
          <w:szCs w:val="21"/>
          <w:highlight w:val="none"/>
        </w:rPr>
        <w:t>戒毒效果的诊断评估</w:t>
      </w:r>
      <w:r>
        <w:rPr>
          <w:rFonts w:hint="eastAsia" w:hAnsi="宋体" w:cs="宋体"/>
          <w:color w:val="auto"/>
          <w:szCs w:val="21"/>
          <w:highlight w:val="none"/>
          <w:lang w:eastAsia="zh-CN"/>
        </w:rPr>
        <w:t>。</w:t>
      </w:r>
      <w:r>
        <w:rPr>
          <w:rFonts w:hint="eastAsia" w:hAnsi="宋体" w:cs="宋体"/>
          <w:color w:val="auto"/>
          <w:szCs w:val="21"/>
          <w:highlight w:val="none"/>
          <w:lang w:val="en-US" w:eastAsia="zh-CN"/>
        </w:rPr>
        <w:t>自愿在戒毒场所内进行自愿戒毒、</w:t>
      </w:r>
      <w:r>
        <w:rPr>
          <w:rFonts w:hint="eastAsia" w:hAnsi="宋体" w:cs="宋体"/>
          <w:color w:val="auto"/>
          <w:szCs w:val="21"/>
          <w:highlight w:val="none"/>
        </w:rPr>
        <w:t>社区戒毒</w:t>
      </w:r>
      <w:r>
        <w:rPr>
          <w:rFonts w:hint="eastAsia" w:hAnsi="宋体" w:cs="宋体"/>
          <w:color w:val="auto"/>
          <w:szCs w:val="21"/>
          <w:highlight w:val="none"/>
          <w:lang w:eastAsia="zh-CN"/>
        </w:rPr>
        <w:t>、</w:t>
      </w:r>
      <w:r>
        <w:rPr>
          <w:rFonts w:hint="eastAsia" w:hAnsi="宋体" w:cs="宋体"/>
          <w:color w:val="auto"/>
          <w:szCs w:val="21"/>
          <w:highlight w:val="none"/>
          <w:lang w:val="en-US" w:eastAsia="zh-CN"/>
        </w:rPr>
        <w:t>社区康复</w:t>
      </w:r>
      <w:r>
        <w:rPr>
          <w:rFonts w:hint="eastAsia" w:hAnsi="宋体" w:cs="宋体"/>
          <w:color w:val="FF0000"/>
          <w:szCs w:val="21"/>
          <w:highlight w:val="none"/>
        </w:rPr>
        <w:t>的参考使用</w:t>
      </w:r>
      <w:r>
        <w:rPr>
          <w:rFonts w:hint="eastAsia" w:hAnsi="宋体" w:cs="宋体"/>
          <w:color w:val="auto"/>
          <w:szCs w:val="21"/>
          <w:highlight w:val="none"/>
          <w:lang w:eastAsia="zh-CN"/>
        </w:rPr>
        <w:t>。</w:t>
      </w:r>
    </w:p>
    <w:p w14:paraId="645A9193">
      <w:pPr>
        <w:pStyle w:val="237"/>
        <w:spacing w:before="312" w:after="312"/>
        <w:outlineLvl w:val="0"/>
        <w:rPr>
          <w:color w:val="auto"/>
          <w:highlight w:val="none"/>
        </w:rPr>
      </w:pPr>
      <w:bookmarkStart w:id="33" w:name="_Toc26986531"/>
      <w:bookmarkStart w:id="34" w:name="_Toc26718931"/>
      <w:bookmarkStart w:id="35" w:name="_Toc60732952"/>
      <w:bookmarkStart w:id="36" w:name="_Toc26986772"/>
      <w:bookmarkStart w:id="37" w:name="_Toc60733894"/>
      <w:bookmarkStart w:id="38" w:name="_Toc30248"/>
      <w:r>
        <w:rPr>
          <w:rFonts w:hint="eastAsia"/>
          <w:color w:val="auto"/>
          <w:highlight w:val="none"/>
        </w:rPr>
        <w:t>规范性引用文件</w:t>
      </w:r>
      <w:bookmarkEnd w:id="28"/>
      <w:bookmarkEnd w:id="29"/>
      <w:bookmarkEnd w:id="30"/>
      <w:bookmarkEnd w:id="31"/>
      <w:bookmarkEnd w:id="32"/>
      <w:bookmarkEnd w:id="33"/>
      <w:bookmarkEnd w:id="34"/>
      <w:bookmarkEnd w:id="35"/>
      <w:bookmarkEnd w:id="36"/>
      <w:bookmarkEnd w:id="37"/>
      <w:bookmarkEnd w:id="38"/>
    </w:p>
    <w:p w14:paraId="26CADC12">
      <w:pPr>
        <w:pStyle w:val="59"/>
        <w:ind w:firstLine="420"/>
        <w:outlineLvl w:val="9"/>
        <w:rPr>
          <w:rFonts w:hAnsi="宋体" w:cs="宋体"/>
          <w:color w:val="auto"/>
          <w:szCs w:val="21"/>
          <w:highlight w:val="none"/>
        </w:rPr>
      </w:pPr>
      <w:r>
        <w:rPr>
          <w:rFonts w:hint="eastAsia" w:hAnsi="宋体" w:cs="宋体"/>
          <w:color w:val="auto"/>
          <w:szCs w:val="21"/>
          <w:highlight w:val="none"/>
          <w:lang w:val="en-US" w:eastAsia="zh-CN"/>
        </w:rPr>
        <w:t>本文件没有规范性引用文件</w:t>
      </w:r>
      <w:r>
        <w:rPr>
          <w:rFonts w:hint="eastAsia" w:hAnsi="宋体" w:cs="宋体"/>
          <w:color w:val="auto"/>
          <w:szCs w:val="21"/>
          <w:highlight w:val="none"/>
        </w:rPr>
        <w:t>。</w:t>
      </w:r>
    </w:p>
    <w:p w14:paraId="36982273">
      <w:pPr>
        <w:pStyle w:val="237"/>
        <w:spacing w:before="312" w:after="312"/>
        <w:outlineLvl w:val="0"/>
        <w:rPr>
          <w:color w:val="auto"/>
          <w:highlight w:val="none"/>
        </w:rPr>
      </w:pPr>
      <w:bookmarkStart w:id="39" w:name="_Toc60732953"/>
      <w:bookmarkStart w:id="40" w:name="_Toc60733895"/>
      <w:bookmarkStart w:id="41" w:name="_Toc7462"/>
      <w:r>
        <w:rPr>
          <w:rFonts w:hint="eastAsia"/>
          <w:color w:val="auto"/>
          <w:highlight w:val="none"/>
        </w:rPr>
        <w:t>术语和定义</w:t>
      </w:r>
      <w:bookmarkEnd w:id="39"/>
      <w:bookmarkEnd w:id="40"/>
      <w:bookmarkEnd w:id="41"/>
      <w:bookmarkStart w:id="71" w:name="_GoBack"/>
      <w:bookmarkEnd w:id="71"/>
    </w:p>
    <w:sdt>
      <w:sdtPr>
        <w:rPr>
          <w:color w:val="auto"/>
          <w:highlight w:val="none"/>
        </w:rPr>
        <w:id w:val="-1909835108"/>
        <w:placeholder>
          <w:docPart w:val="3834B83C05C94176BF84D2585FD3295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highlight w:val="none"/>
        </w:rPr>
      </w:sdtEndPr>
      <w:sdtContent>
        <w:p w14:paraId="4D4F1DBA">
          <w:pPr>
            <w:pStyle w:val="59"/>
            <w:ind w:firstLine="420"/>
            <w:outlineLvl w:val="9"/>
            <w:rPr>
              <w:color w:val="auto"/>
              <w:highlight w:val="none"/>
            </w:rPr>
          </w:pPr>
          <w:bookmarkStart w:id="42" w:name="_Toc26986532"/>
          <w:bookmarkEnd w:id="42"/>
          <w:r>
            <w:rPr>
              <w:rFonts w:hint="eastAsia"/>
              <w:color w:val="auto"/>
              <w:highlight w:val="none"/>
            </w:rPr>
            <w:t>下列术语和定义适用于本文件。</w:t>
          </w:r>
        </w:p>
      </w:sdtContent>
    </w:sdt>
    <w:p w14:paraId="6D06DF0F">
      <w:pPr>
        <w:pStyle w:val="235"/>
        <w:keepNext w:val="0"/>
        <w:keepLines w:val="0"/>
        <w:pageBreakBefore w:val="0"/>
        <w:widowControl/>
        <w:kinsoku/>
        <w:wordWrap/>
        <w:overflowPunct/>
        <w:topLinePunct w:val="0"/>
        <w:autoSpaceDE/>
        <w:autoSpaceDN/>
        <w:bidi w:val="0"/>
        <w:adjustRightInd/>
        <w:snapToGrid/>
        <w:spacing w:before="157" w:beforeLines="50" w:afterLines="0"/>
        <w:ind w:left="0" w:leftChars="0" w:firstLine="0" w:firstLineChars="0"/>
        <w:textAlignment w:val="auto"/>
        <w:outlineLvl w:val="9"/>
        <w:rPr>
          <w:rFonts w:hint="eastAsia"/>
          <w:color w:val="auto"/>
          <w:highlight w:val="none"/>
          <w:lang w:val="en-US" w:eastAsia="zh-CN"/>
        </w:rPr>
      </w:pPr>
      <w:r>
        <w:rPr>
          <w:rFonts w:hint="eastAsia"/>
          <w:color w:val="auto"/>
          <w:highlight w:val="none"/>
          <w:lang w:val="en-US" w:eastAsia="zh-CN"/>
        </w:rPr>
        <w:t xml:space="preserve"> </w:t>
      </w:r>
    </w:p>
    <w:p w14:paraId="034B13F6">
      <w:pPr>
        <w:pStyle w:val="235"/>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outlineLvl w:val="9"/>
        <w:rPr>
          <w:rFonts w:hint="eastAsia"/>
          <w:color w:val="auto"/>
          <w:highlight w:val="none"/>
          <w:lang w:val="en-US" w:eastAsia="zh-CN"/>
        </w:rPr>
      </w:pPr>
      <w:r>
        <w:rPr>
          <w:rFonts w:hint="eastAsia"/>
          <w:color w:val="auto"/>
          <w:highlight w:val="none"/>
        </w:rPr>
        <w:t>诊断评估</w:t>
      </w:r>
      <w:r>
        <w:rPr>
          <w:rFonts w:hint="eastAsia"/>
          <w:color w:val="auto"/>
          <w:highlight w:val="none"/>
          <w:lang w:val="en-US" w:eastAsia="zh-CN"/>
        </w:rPr>
        <w:t xml:space="preserve">  diagnostic assessment</w:t>
      </w:r>
    </w:p>
    <w:p w14:paraId="7C82ADC2">
      <w:pPr>
        <w:pStyle w:val="59"/>
        <w:ind w:firstLine="420"/>
        <w:outlineLvl w:val="9"/>
        <w:rPr>
          <w:rFonts w:hint="eastAsia" w:eastAsia="宋体"/>
          <w:color w:val="auto"/>
          <w:highlight w:val="none"/>
          <w:lang w:val="en-US" w:eastAsia="zh-CN"/>
        </w:rPr>
      </w:pPr>
      <w:r>
        <w:rPr>
          <w:rFonts w:hint="eastAsia" w:hAnsi="宋体" w:cs="宋体"/>
          <w:color w:val="auto"/>
          <w:szCs w:val="21"/>
          <w:highlight w:val="none"/>
        </w:rPr>
        <w:t>对</w:t>
      </w:r>
      <w:r>
        <w:rPr>
          <w:rFonts w:hint="eastAsia" w:hAnsi="宋体" w:cs="宋体"/>
          <w:color w:val="auto"/>
          <w:szCs w:val="21"/>
          <w:highlight w:val="none"/>
          <w:lang w:eastAsia="zh-CN"/>
        </w:rPr>
        <w:t>戒毒人员</w:t>
      </w:r>
      <w:r>
        <w:rPr>
          <w:rFonts w:hint="eastAsia" w:hAnsi="宋体" w:cs="宋体"/>
          <w:color w:val="auto"/>
          <w:szCs w:val="21"/>
          <w:highlight w:val="none"/>
        </w:rPr>
        <w:t>在戒毒期间的生理脱毒、身心康复、行为表现、社会环境与适应能力等进行综合考评和客观评价的活动。</w:t>
      </w:r>
    </w:p>
    <w:p w14:paraId="5C0BB3FD">
      <w:pPr>
        <w:pStyle w:val="237"/>
        <w:spacing w:before="312" w:after="312"/>
        <w:outlineLvl w:val="0"/>
        <w:rPr>
          <w:color w:val="auto"/>
          <w:highlight w:val="none"/>
        </w:rPr>
      </w:pPr>
      <w:bookmarkStart w:id="43" w:name="_Toc3126"/>
      <w:r>
        <w:rPr>
          <w:rFonts w:hint="eastAsia"/>
          <w:color w:val="auto"/>
          <w:highlight w:val="none"/>
          <w:lang w:val="en-US" w:eastAsia="zh-CN"/>
        </w:rPr>
        <w:t>通则</w:t>
      </w:r>
      <w:bookmarkEnd w:id="43"/>
    </w:p>
    <w:p w14:paraId="70CE0F88">
      <w:pPr>
        <w:pStyle w:val="235"/>
        <w:spacing w:beforeLines="0" w:afterLines="0"/>
        <w:outlineLvl w:val="9"/>
        <w:rPr>
          <w:rFonts w:ascii="宋体" w:hAnsi="宋体" w:eastAsia="宋体" w:cs="宋体"/>
          <w:color w:val="auto"/>
          <w:highlight w:val="none"/>
        </w:rPr>
      </w:pPr>
      <w:r>
        <w:rPr>
          <w:rFonts w:hint="eastAsia" w:ascii="宋体" w:hAnsi="宋体" w:eastAsia="宋体" w:cs="宋体"/>
          <w:color w:val="auto"/>
          <w:highlight w:val="none"/>
          <w:lang w:eastAsia="zh-CN"/>
        </w:rPr>
        <w:t>戒毒人员</w:t>
      </w:r>
      <w:r>
        <w:rPr>
          <w:rFonts w:hint="eastAsia" w:ascii="宋体" w:hAnsi="宋体" w:eastAsia="宋体" w:cs="宋体"/>
          <w:color w:val="auto"/>
          <w:highlight w:val="none"/>
        </w:rPr>
        <w:t>进入戒毒场所7日内，应为其建立戒毒效果诊断评估手册，记录戒毒医疗、心理矫治、康复训练、教育矫正、行为表现、康复劳动等情况。</w:t>
      </w:r>
      <w:r>
        <w:rPr>
          <w:rFonts w:hint="eastAsia" w:ascii="宋体" w:hAnsi="宋体" w:eastAsia="宋体" w:cs="宋体"/>
          <w:color w:val="auto"/>
          <w:szCs w:val="21"/>
          <w:highlight w:val="none"/>
          <w:u w:val="none"/>
          <w:lang w:val="en-US" w:eastAsia="zh-CN"/>
        </w:rPr>
        <w:t>自愿在戒毒场所内进行自愿戒毒、</w:t>
      </w:r>
      <w:r>
        <w:rPr>
          <w:rFonts w:hint="eastAsia" w:ascii="宋体" w:hAnsi="宋体" w:eastAsia="宋体" w:cs="宋体"/>
          <w:color w:val="auto"/>
          <w:szCs w:val="21"/>
          <w:highlight w:val="none"/>
          <w:u w:val="none"/>
        </w:rPr>
        <w:t>社区戒毒</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lang w:val="en-US" w:eastAsia="zh-CN"/>
        </w:rPr>
        <w:t>社区康复</w:t>
      </w:r>
      <w:r>
        <w:rPr>
          <w:rFonts w:hint="eastAsia" w:ascii="宋体" w:hAnsi="宋体" w:eastAsia="宋体" w:cs="宋体"/>
          <w:color w:val="auto"/>
          <w:szCs w:val="21"/>
          <w:highlight w:val="none"/>
          <w:u w:val="none"/>
        </w:rPr>
        <w:t>的</w:t>
      </w:r>
      <w:r>
        <w:rPr>
          <w:rFonts w:hint="eastAsia" w:ascii="宋体" w:hAnsi="宋体" w:eastAsia="宋体" w:cs="宋体"/>
          <w:color w:val="auto"/>
          <w:highlight w:val="none"/>
        </w:rPr>
        <w:t>可参照建立评估手册。</w:t>
      </w:r>
    </w:p>
    <w:p w14:paraId="1DDBA673">
      <w:pPr>
        <w:pStyle w:val="235"/>
        <w:spacing w:beforeLines="0" w:afterLines="0"/>
        <w:outlineLvl w:val="9"/>
        <w:rPr>
          <w:rFonts w:ascii="宋体" w:hAnsi="宋体" w:eastAsia="宋体" w:cs="宋体"/>
          <w:color w:val="auto"/>
          <w:highlight w:val="none"/>
        </w:rPr>
      </w:pPr>
      <w:r>
        <w:rPr>
          <w:rFonts w:hint="eastAsia" w:ascii="宋体" w:hAnsi="宋体" w:eastAsia="宋体" w:cs="宋体"/>
          <w:color w:val="auto"/>
          <w:highlight w:val="none"/>
        </w:rPr>
        <w:t>戒毒场所可邀请社会工作者及外部执业医师参与戒毒效果诊断评估工作。</w:t>
      </w:r>
    </w:p>
    <w:p w14:paraId="2F02C99B">
      <w:pPr>
        <w:pStyle w:val="237"/>
        <w:spacing w:before="312" w:after="312"/>
        <w:outlineLvl w:val="0"/>
        <w:rPr>
          <w:color w:val="auto"/>
          <w:highlight w:val="none"/>
        </w:rPr>
      </w:pPr>
      <w:bookmarkStart w:id="44" w:name="_Toc28444"/>
      <w:r>
        <w:rPr>
          <w:rFonts w:hint="eastAsia"/>
          <w:color w:val="auto"/>
          <w:highlight w:val="none"/>
        </w:rPr>
        <w:t>诊断评估种类和时间</w:t>
      </w:r>
      <w:bookmarkEnd w:id="44"/>
    </w:p>
    <w:p w14:paraId="56FF8091">
      <w:pPr>
        <w:pStyle w:val="235"/>
        <w:spacing w:before="156" w:after="156"/>
        <w:outlineLvl w:val="9"/>
        <w:rPr>
          <w:color w:val="auto"/>
          <w:highlight w:val="none"/>
        </w:rPr>
      </w:pPr>
      <w:r>
        <w:rPr>
          <w:rFonts w:hint="eastAsia"/>
          <w:color w:val="auto"/>
          <w:highlight w:val="none"/>
        </w:rPr>
        <w:t>诊断评估种类</w:t>
      </w:r>
    </w:p>
    <w:p w14:paraId="790215E3">
      <w:pPr>
        <w:pStyle w:val="239"/>
        <w:outlineLvl w:val="9"/>
        <w:rPr>
          <w:color w:val="auto"/>
          <w:highlight w:val="none"/>
        </w:rPr>
      </w:pPr>
      <w:r>
        <w:rPr>
          <w:rFonts w:hint="eastAsia"/>
          <w:color w:val="auto"/>
          <w:highlight w:val="none"/>
        </w:rPr>
        <w:t>诊断评估分为阶段性诊断评估和综合性诊断评估</w:t>
      </w:r>
      <w:r>
        <w:rPr>
          <w:rFonts w:hint="eastAsia"/>
          <w:color w:val="auto"/>
          <w:highlight w:val="none"/>
          <w:lang w:eastAsia="zh-CN"/>
        </w:rPr>
        <w:t>，</w:t>
      </w:r>
      <w:r>
        <w:rPr>
          <w:rFonts w:hint="eastAsia"/>
          <w:color w:val="auto"/>
          <w:highlight w:val="none"/>
          <w:lang w:val="en-US" w:eastAsia="zh-CN"/>
        </w:rPr>
        <w:t>其中：</w:t>
      </w:r>
    </w:p>
    <w:p w14:paraId="4C67F056">
      <w:pPr>
        <w:pStyle w:val="233"/>
        <w:numPr>
          <w:ilvl w:val="0"/>
          <w:numId w:val="33"/>
        </w:numPr>
        <w:outlineLvl w:val="9"/>
        <w:rPr>
          <w:rFonts w:hint="eastAsia" w:ascii="Times New Roman" w:eastAsia="宋体"/>
          <w:color w:val="auto"/>
          <w:highlight w:val="none"/>
        </w:rPr>
      </w:pPr>
      <w:r>
        <w:rPr>
          <w:rFonts w:hint="eastAsia" w:ascii="Times New Roman" w:eastAsia="宋体"/>
          <w:color w:val="auto"/>
          <w:highlight w:val="none"/>
        </w:rPr>
        <w:t>阶段性诊断评估包括生理脱毒期诊断评估、教育适应期诊断评估、康复巩固期诊断评估</w:t>
      </w:r>
      <w:r>
        <w:rPr>
          <w:rFonts w:hint="eastAsia" w:ascii="Times New Roman" w:eastAsia="宋体"/>
          <w:color w:val="auto"/>
          <w:highlight w:val="none"/>
          <w:lang w:eastAsia="zh-CN"/>
        </w:rPr>
        <w:t>；</w:t>
      </w:r>
    </w:p>
    <w:p w14:paraId="1BECE2A0">
      <w:pPr>
        <w:pStyle w:val="233"/>
        <w:numPr>
          <w:ilvl w:val="0"/>
          <w:numId w:val="33"/>
        </w:numPr>
        <w:outlineLvl w:val="9"/>
        <w:rPr>
          <w:color w:val="auto"/>
          <w:highlight w:val="none"/>
        </w:rPr>
      </w:pPr>
      <w:r>
        <w:rPr>
          <w:rFonts w:hint="eastAsia" w:ascii="Times New Roman" w:eastAsia="宋体"/>
          <w:color w:val="auto"/>
          <w:highlight w:val="none"/>
        </w:rPr>
        <w:t>综合性诊断评估包括</w:t>
      </w:r>
      <w:r>
        <w:rPr>
          <w:rFonts w:hint="eastAsia" w:ascii="Times New Roman" w:eastAsia="宋体"/>
          <w:color w:val="auto"/>
          <w:highlight w:val="none"/>
          <w:lang w:val="en-US" w:eastAsia="zh-CN"/>
        </w:rPr>
        <w:t>一年后</w:t>
      </w:r>
      <w:r>
        <w:rPr>
          <w:rFonts w:hint="eastAsia" w:ascii="Times New Roman" w:eastAsia="宋体"/>
          <w:color w:val="auto"/>
          <w:highlight w:val="none"/>
        </w:rPr>
        <w:t>诊断评估和</w:t>
      </w:r>
      <w:r>
        <w:rPr>
          <w:rFonts w:hint="eastAsia" w:ascii="Times New Roman" w:eastAsia="宋体"/>
          <w:color w:val="auto"/>
          <w:highlight w:val="none"/>
          <w:lang w:eastAsia="zh-CN"/>
        </w:rPr>
        <w:t>期满前</w:t>
      </w:r>
      <w:r>
        <w:rPr>
          <w:rFonts w:hint="eastAsia" w:ascii="Times New Roman" w:eastAsia="宋体"/>
          <w:color w:val="auto"/>
          <w:highlight w:val="none"/>
        </w:rPr>
        <w:t>诊断评估。</w:t>
      </w:r>
    </w:p>
    <w:p w14:paraId="0552BB19">
      <w:pPr>
        <w:pStyle w:val="235"/>
        <w:spacing w:before="156" w:after="156"/>
        <w:outlineLvl w:val="9"/>
        <w:rPr>
          <w:color w:val="auto"/>
          <w:highlight w:val="none"/>
        </w:rPr>
      </w:pPr>
      <w:r>
        <w:rPr>
          <w:rFonts w:hint="eastAsia"/>
          <w:color w:val="auto"/>
          <w:highlight w:val="none"/>
        </w:rPr>
        <w:t>诊断评估时间</w:t>
      </w:r>
    </w:p>
    <w:p w14:paraId="7E072B48">
      <w:pPr>
        <w:pStyle w:val="239"/>
        <w:outlineLvl w:val="9"/>
        <w:rPr>
          <w:color w:val="auto"/>
          <w:highlight w:val="none"/>
        </w:rPr>
      </w:pPr>
      <w:r>
        <w:rPr>
          <w:rFonts w:hint="eastAsia"/>
          <w:color w:val="auto"/>
          <w:highlight w:val="none"/>
          <w:lang w:eastAsia="zh-CN"/>
        </w:rPr>
        <w:t>戒毒人员</w:t>
      </w:r>
      <w:r>
        <w:rPr>
          <w:rFonts w:hint="eastAsia"/>
          <w:color w:val="auto"/>
          <w:highlight w:val="none"/>
        </w:rPr>
        <w:t>实施戒毒</w:t>
      </w:r>
      <w:r>
        <w:rPr>
          <w:color w:val="auto"/>
          <w:highlight w:val="none"/>
        </w:rPr>
        <w:t>7</w:t>
      </w:r>
      <w:r>
        <w:rPr>
          <w:rFonts w:hint="eastAsia"/>
          <w:color w:val="auto"/>
          <w:highlight w:val="none"/>
          <w:lang w:val="en-US" w:eastAsia="zh-CN"/>
        </w:rPr>
        <w:t>日</w:t>
      </w:r>
      <w:r>
        <w:rPr>
          <w:rFonts w:hint="eastAsia" w:ascii="仿宋" w:hAnsi="仿宋" w:eastAsia="仿宋" w:cs="仿宋"/>
          <w:color w:val="auto"/>
          <w:highlight w:val="none"/>
        </w:rPr>
        <w:t>～</w:t>
      </w:r>
      <w:r>
        <w:rPr>
          <w:color w:val="auto"/>
          <w:highlight w:val="none"/>
        </w:rPr>
        <w:t>15日内，</w:t>
      </w:r>
      <w:r>
        <w:rPr>
          <w:rFonts w:hint="eastAsia" w:hAnsi="宋体" w:cs="宋体"/>
          <w:color w:val="auto"/>
          <w:highlight w:val="none"/>
        </w:rPr>
        <w:t>戒毒场所</w:t>
      </w:r>
      <w:r>
        <w:rPr>
          <w:color w:val="auto"/>
          <w:highlight w:val="none"/>
        </w:rPr>
        <w:t>应对其进行生理脱毒期诊断评估。</w:t>
      </w:r>
    </w:p>
    <w:p w14:paraId="308996E9">
      <w:pPr>
        <w:pStyle w:val="239"/>
        <w:outlineLvl w:val="9"/>
        <w:rPr>
          <w:color w:val="auto"/>
          <w:highlight w:val="none"/>
        </w:rPr>
      </w:pPr>
      <w:r>
        <w:rPr>
          <w:rFonts w:hint="eastAsia"/>
          <w:color w:val="auto"/>
          <w:highlight w:val="none"/>
          <w:lang w:eastAsia="zh-CN"/>
        </w:rPr>
        <w:t>戒毒人员</w:t>
      </w:r>
      <w:r>
        <w:rPr>
          <w:rFonts w:hint="eastAsia"/>
          <w:color w:val="auto"/>
          <w:highlight w:val="none"/>
          <w:lang w:val="en-US" w:eastAsia="zh-CN"/>
        </w:rPr>
        <w:t>转入</w:t>
      </w:r>
      <w:r>
        <w:rPr>
          <w:color w:val="auto"/>
          <w:highlight w:val="none"/>
        </w:rPr>
        <w:t>教育适应期满1个月，</w:t>
      </w:r>
      <w:r>
        <w:rPr>
          <w:rFonts w:hint="eastAsia" w:hAnsi="宋体" w:cs="宋体"/>
          <w:color w:val="auto"/>
          <w:highlight w:val="none"/>
        </w:rPr>
        <w:t>戒毒场所</w:t>
      </w:r>
      <w:r>
        <w:rPr>
          <w:color w:val="auto"/>
          <w:highlight w:val="none"/>
        </w:rPr>
        <w:t>应对其进行教育适应期诊断评估。</w:t>
      </w:r>
    </w:p>
    <w:p w14:paraId="203B3BFA">
      <w:pPr>
        <w:pStyle w:val="239"/>
        <w:outlineLvl w:val="9"/>
        <w:rPr>
          <w:color w:val="auto"/>
          <w:highlight w:val="none"/>
        </w:rPr>
      </w:pPr>
      <w:r>
        <w:rPr>
          <w:rFonts w:hint="eastAsia"/>
          <w:color w:val="auto"/>
          <w:highlight w:val="none"/>
          <w:lang w:eastAsia="zh-CN"/>
        </w:rPr>
        <w:t>戒毒人员执行强制隔离戒毒一年后</w:t>
      </w:r>
      <w:r>
        <w:rPr>
          <w:color w:val="auto"/>
          <w:highlight w:val="none"/>
        </w:rPr>
        <w:t>，</w:t>
      </w:r>
      <w:r>
        <w:rPr>
          <w:rFonts w:hint="eastAsia" w:hAnsi="宋体" w:cs="宋体"/>
          <w:color w:val="auto"/>
          <w:highlight w:val="none"/>
        </w:rPr>
        <w:t>戒毒场所</w:t>
      </w:r>
      <w:r>
        <w:rPr>
          <w:color w:val="auto"/>
          <w:highlight w:val="none"/>
        </w:rPr>
        <w:t>应对其进行康复巩固期（一年后）诊断评估。</w:t>
      </w:r>
    </w:p>
    <w:p w14:paraId="1601BFC2">
      <w:pPr>
        <w:pStyle w:val="239"/>
        <w:outlineLvl w:val="9"/>
        <w:rPr>
          <w:color w:val="auto"/>
          <w:highlight w:val="none"/>
        </w:rPr>
      </w:pPr>
      <w:r>
        <w:rPr>
          <w:rFonts w:hint="eastAsia"/>
          <w:color w:val="auto"/>
          <w:highlight w:val="none"/>
          <w:lang w:eastAsia="zh-CN"/>
        </w:rPr>
        <w:t>戒毒人员</w:t>
      </w:r>
      <w:r>
        <w:rPr>
          <w:rFonts w:hint="eastAsia"/>
          <w:color w:val="auto"/>
          <w:highlight w:val="none"/>
          <w:lang w:val="en-US" w:eastAsia="zh-CN"/>
        </w:rPr>
        <w:t>预解除强制隔离戒毒</w:t>
      </w:r>
      <w:r>
        <w:rPr>
          <w:color w:val="auto"/>
          <w:highlight w:val="none"/>
        </w:rPr>
        <w:t>前</w:t>
      </w:r>
      <w:r>
        <w:rPr>
          <w:rFonts w:hint="eastAsia"/>
          <w:color w:val="auto"/>
          <w:highlight w:val="none"/>
          <w:lang w:val="en-US" w:eastAsia="zh-CN"/>
        </w:rPr>
        <w:t>一</w:t>
      </w:r>
      <w:r>
        <w:rPr>
          <w:color w:val="auto"/>
          <w:highlight w:val="none"/>
        </w:rPr>
        <w:t>个月，</w:t>
      </w:r>
      <w:r>
        <w:rPr>
          <w:rFonts w:hint="eastAsia" w:hAnsi="宋体" w:cs="宋体"/>
          <w:color w:val="auto"/>
          <w:highlight w:val="none"/>
        </w:rPr>
        <w:t>戒毒场所</w:t>
      </w:r>
      <w:r>
        <w:rPr>
          <w:color w:val="auto"/>
          <w:highlight w:val="none"/>
        </w:rPr>
        <w:t>应</w:t>
      </w:r>
      <w:r>
        <w:rPr>
          <w:rFonts w:hint="eastAsia"/>
          <w:color w:val="auto"/>
          <w:highlight w:val="none"/>
        </w:rPr>
        <w:t>对其</w:t>
      </w:r>
      <w:r>
        <w:rPr>
          <w:rFonts w:hint="eastAsia"/>
          <w:color w:val="auto"/>
          <w:highlight w:val="none"/>
          <w:lang w:val="en-US" w:eastAsia="zh-CN"/>
        </w:rPr>
        <w:t>完成</w:t>
      </w:r>
      <w:r>
        <w:rPr>
          <w:color w:val="auto"/>
          <w:highlight w:val="none"/>
        </w:rPr>
        <w:t>康复巩固期（期满前）诊断评估。康复巩固期（期满前）诊断评估后因</w:t>
      </w:r>
      <w:r>
        <w:rPr>
          <w:rFonts w:hint="eastAsia"/>
          <w:color w:val="auto"/>
          <w:highlight w:val="none"/>
        </w:rPr>
        <w:t>故</w:t>
      </w:r>
      <w:r>
        <w:rPr>
          <w:color w:val="auto"/>
          <w:highlight w:val="none"/>
        </w:rPr>
        <w:t>延长戒毒期限的</w:t>
      </w:r>
      <w:r>
        <w:rPr>
          <w:rFonts w:hint="eastAsia"/>
          <w:color w:val="auto"/>
          <w:highlight w:val="none"/>
          <w:lang w:eastAsia="zh-CN"/>
        </w:rPr>
        <w:t>戒毒人员</w:t>
      </w:r>
      <w:r>
        <w:rPr>
          <w:color w:val="auto"/>
          <w:highlight w:val="none"/>
        </w:rPr>
        <w:t>，应再次进行诊断评估。</w:t>
      </w:r>
    </w:p>
    <w:p w14:paraId="4E9F24AD">
      <w:pPr>
        <w:pStyle w:val="239"/>
        <w:outlineLvl w:val="9"/>
        <w:rPr>
          <w:color w:val="auto"/>
          <w:highlight w:val="none"/>
        </w:rPr>
      </w:pPr>
      <w:r>
        <w:rPr>
          <w:rFonts w:hint="eastAsia" w:hAnsi="宋体" w:cs="宋体"/>
          <w:color w:val="auto"/>
          <w:szCs w:val="21"/>
          <w:highlight w:val="none"/>
          <w:lang w:val="en-US" w:eastAsia="zh-CN"/>
        </w:rPr>
        <w:t>自愿在戒毒场所内进行自愿戒毒、</w:t>
      </w:r>
      <w:r>
        <w:rPr>
          <w:rFonts w:hint="eastAsia" w:hAnsi="宋体" w:cs="宋体"/>
          <w:color w:val="auto"/>
          <w:szCs w:val="21"/>
          <w:highlight w:val="none"/>
        </w:rPr>
        <w:t>社区戒毒</w:t>
      </w:r>
      <w:r>
        <w:rPr>
          <w:rFonts w:hint="eastAsia" w:hAnsi="宋体" w:cs="宋体"/>
          <w:color w:val="auto"/>
          <w:szCs w:val="21"/>
          <w:highlight w:val="none"/>
          <w:lang w:eastAsia="zh-CN"/>
        </w:rPr>
        <w:t>、</w:t>
      </w:r>
      <w:r>
        <w:rPr>
          <w:rFonts w:hint="eastAsia" w:hAnsi="宋体" w:cs="宋体"/>
          <w:color w:val="auto"/>
          <w:szCs w:val="21"/>
          <w:highlight w:val="none"/>
          <w:lang w:val="en-US" w:eastAsia="zh-CN"/>
        </w:rPr>
        <w:t>社区康复</w:t>
      </w:r>
      <w:r>
        <w:rPr>
          <w:rFonts w:hint="eastAsia" w:hAnsi="宋体" w:cs="宋体"/>
          <w:color w:val="auto"/>
          <w:szCs w:val="21"/>
          <w:highlight w:val="none"/>
        </w:rPr>
        <w:t>的</w:t>
      </w:r>
      <w:r>
        <w:rPr>
          <w:rFonts w:hint="eastAsia" w:hAnsi="宋体" w:cs="宋体"/>
          <w:color w:val="auto"/>
          <w:highlight w:val="none"/>
          <w:lang w:val="en-US" w:eastAsia="zh-CN"/>
        </w:rPr>
        <w:t>，</w:t>
      </w:r>
      <w:r>
        <w:rPr>
          <w:rFonts w:hint="eastAsia" w:hAnsi="宋体" w:cs="宋体"/>
          <w:color w:val="auto"/>
          <w:highlight w:val="none"/>
        </w:rPr>
        <w:t>根据具体治疗</w:t>
      </w:r>
      <w:r>
        <w:rPr>
          <w:rFonts w:hint="eastAsia" w:hAnsi="宋体" w:cs="宋体"/>
          <w:color w:val="auto"/>
          <w:highlight w:val="none"/>
          <w:lang w:val="en-US" w:eastAsia="zh-CN"/>
        </w:rPr>
        <w:t>情况</w:t>
      </w:r>
      <w:r>
        <w:rPr>
          <w:rFonts w:hint="eastAsia" w:hAnsi="宋体" w:cs="宋体"/>
          <w:color w:val="auto"/>
          <w:highlight w:val="none"/>
        </w:rPr>
        <w:t>或签订戒毒协议期限参照</w:t>
      </w:r>
      <w:r>
        <w:rPr>
          <w:rFonts w:hint="eastAsia" w:hAnsi="宋体" w:cs="宋体"/>
          <w:color w:val="auto"/>
          <w:highlight w:val="none"/>
          <w:lang w:val="en-US" w:eastAsia="zh-CN"/>
        </w:rPr>
        <w:t>使用</w:t>
      </w:r>
      <w:r>
        <w:rPr>
          <w:rFonts w:hint="eastAsia" w:hAnsi="宋体" w:cs="宋体"/>
          <w:color w:val="auto"/>
          <w:highlight w:val="none"/>
        </w:rPr>
        <w:t>。</w:t>
      </w:r>
    </w:p>
    <w:p w14:paraId="78D8C1BD">
      <w:pPr>
        <w:pStyle w:val="237"/>
        <w:spacing w:before="312" w:after="312"/>
        <w:outlineLvl w:val="0"/>
        <w:rPr>
          <w:color w:val="auto"/>
          <w:highlight w:val="none"/>
        </w:rPr>
      </w:pPr>
      <w:bookmarkStart w:id="45" w:name="_Toc24989"/>
      <w:r>
        <w:rPr>
          <w:rFonts w:hint="eastAsia"/>
          <w:color w:val="auto"/>
          <w:highlight w:val="none"/>
        </w:rPr>
        <w:t>诊断评估内容</w:t>
      </w:r>
      <w:bookmarkEnd w:id="45"/>
    </w:p>
    <w:p w14:paraId="68E1D010">
      <w:pPr>
        <w:pStyle w:val="235"/>
        <w:spacing w:before="156" w:after="156"/>
        <w:outlineLvl w:val="9"/>
        <w:rPr>
          <w:color w:val="auto"/>
          <w:highlight w:val="none"/>
        </w:rPr>
      </w:pPr>
      <w:r>
        <w:rPr>
          <w:rFonts w:hint="eastAsia"/>
          <w:color w:val="auto"/>
          <w:highlight w:val="none"/>
        </w:rPr>
        <w:t>阶段性诊断评估</w:t>
      </w:r>
    </w:p>
    <w:p w14:paraId="3820D78F">
      <w:pPr>
        <w:pStyle w:val="238"/>
        <w:spacing w:before="156" w:after="156"/>
        <w:outlineLvl w:val="9"/>
        <w:rPr>
          <w:color w:val="auto"/>
          <w:highlight w:val="none"/>
        </w:rPr>
      </w:pPr>
      <w:r>
        <w:rPr>
          <w:rFonts w:hint="eastAsia"/>
          <w:color w:val="auto"/>
          <w:highlight w:val="none"/>
        </w:rPr>
        <w:t>生理脱毒期</w:t>
      </w:r>
      <w:r>
        <w:rPr>
          <w:rFonts w:hint="eastAsia"/>
          <w:color w:val="FF0000"/>
          <w:highlight w:val="none"/>
          <w:lang w:eastAsia="zh-CN"/>
        </w:rPr>
        <w:t>诊断</w:t>
      </w:r>
      <w:r>
        <w:rPr>
          <w:rFonts w:hint="eastAsia"/>
          <w:color w:val="auto"/>
          <w:highlight w:val="none"/>
        </w:rPr>
        <w:t>评估</w:t>
      </w:r>
    </w:p>
    <w:p w14:paraId="0C84FBCC">
      <w:pPr>
        <w:pStyle w:val="59"/>
        <w:ind w:firstLine="420"/>
        <w:outlineLvl w:val="9"/>
        <w:rPr>
          <w:rFonts w:hint="eastAsia" w:eastAsia="宋体"/>
          <w:color w:val="auto"/>
          <w:highlight w:val="none"/>
          <w:lang w:eastAsia="zh-CN"/>
        </w:rPr>
      </w:pPr>
      <w:r>
        <w:rPr>
          <w:rFonts w:hint="eastAsia"/>
          <w:color w:val="auto"/>
          <w:highlight w:val="none"/>
        </w:rPr>
        <w:t>生理脱毒期</w:t>
      </w:r>
      <w:r>
        <w:rPr>
          <w:rFonts w:hint="eastAsia"/>
          <w:color w:val="FF0000"/>
          <w:highlight w:val="none"/>
          <w:lang w:eastAsia="zh-CN"/>
        </w:rPr>
        <w:t>诊断</w:t>
      </w:r>
      <w:r>
        <w:rPr>
          <w:rFonts w:hint="eastAsia"/>
          <w:color w:val="auto"/>
          <w:highlight w:val="none"/>
        </w:rPr>
        <w:t>评估内容包括戒毒医疗、行为表现</w:t>
      </w:r>
      <w:r>
        <w:rPr>
          <w:rFonts w:hint="eastAsia"/>
          <w:color w:val="auto"/>
          <w:highlight w:val="none"/>
          <w:lang w:val="en-US" w:eastAsia="zh-CN"/>
        </w:rPr>
        <w:t>两</w:t>
      </w:r>
      <w:r>
        <w:rPr>
          <w:rFonts w:hint="eastAsia"/>
          <w:color w:val="auto"/>
          <w:highlight w:val="none"/>
        </w:rPr>
        <w:t>个方面</w:t>
      </w:r>
      <w:r>
        <w:rPr>
          <w:rFonts w:hint="eastAsia"/>
          <w:color w:val="auto"/>
          <w:highlight w:val="none"/>
          <w:lang w:eastAsia="zh-CN"/>
        </w:rPr>
        <w:t>。</w:t>
      </w:r>
    </w:p>
    <w:p w14:paraId="4D441815">
      <w:pPr>
        <w:pStyle w:val="233"/>
        <w:numPr>
          <w:ilvl w:val="0"/>
          <w:numId w:val="34"/>
        </w:numPr>
        <w:outlineLvl w:val="9"/>
        <w:rPr>
          <w:rFonts w:hint="eastAsia" w:ascii="Times New Roman" w:eastAsia="宋体"/>
          <w:color w:val="auto"/>
          <w:szCs w:val="22"/>
          <w:highlight w:val="none"/>
        </w:rPr>
      </w:pPr>
      <w:r>
        <w:rPr>
          <w:rFonts w:hint="eastAsia" w:ascii="Times New Roman" w:eastAsia="宋体"/>
          <w:color w:val="auto"/>
          <w:highlight w:val="none"/>
        </w:rPr>
        <w:t>戒毒医疗：包括毒品</w:t>
      </w:r>
      <w:r>
        <w:rPr>
          <w:rFonts w:hint="eastAsia" w:ascii="Times New Roman" w:eastAsia="宋体"/>
          <w:color w:val="auto"/>
          <w:highlight w:val="none"/>
          <w:lang w:val="en-US" w:eastAsia="zh-CN"/>
        </w:rPr>
        <w:t>生物样本检测</w:t>
      </w:r>
      <w:r>
        <w:rPr>
          <w:rFonts w:hint="eastAsia" w:eastAsia="宋体"/>
          <w:color w:val="auto"/>
          <w:highlight w:val="none"/>
          <w:lang w:val="en-US" w:eastAsia="zh-CN"/>
        </w:rPr>
        <w:t>尿检</w:t>
      </w:r>
      <w:r>
        <w:rPr>
          <w:rFonts w:hint="eastAsia" w:ascii="Times New Roman" w:eastAsia="宋体"/>
          <w:color w:val="auto"/>
          <w:highlight w:val="none"/>
        </w:rPr>
        <w:t>结果、停止使用控制或缓解戒断症状的药物、急性戒断症状</w:t>
      </w:r>
      <w:r>
        <w:rPr>
          <w:rFonts w:hint="eastAsia" w:ascii="Times New Roman" w:eastAsia="宋体"/>
          <w:color w:val="auto"/>
          <w:szCs w:val="22"/>
          <w:highlight w:val="none"/>
        </w:rPr>
        <w:t>。</w:t>
      </w:r>
    </w:p>
    <w:p w14:paraId="3E4CBBD4">
      <w:pPr>
        <w:pStyle w:val="233"/>
        <w:numPr>
          <w:ilvl w:val="0"/>
          <w:numId w:val="34"/>
        </w:numPr>
        <w:outlineLvl w:val="9"/>
        <w:rPr>
          <w:rFonts w:ascii="Times New Roman" w:eastAsia="宋体"/>
          <w:color w:val="auto"/>
          <w:highlight w:val="none"/>
        </w:rPr>
      </w:pPr>
      <w:r>
        <w:rPr>
          <w:rFonts w:hint="eastAsia" w:ascii="Times New Roman" w:eastAsia="宋体"/>
          <w:color w:val="auto"/>
          <w:highlight w:val="none"/>
        </w:rPr>
        <w:t>行为表现：包括遵守纪律、行为养成、戒治</w:t>
      </w:r>
      <w:r>
        <w:rPr>
          <w:rFonts w:hint="eastAsia" w:ascii="Times New Roman" w:eastAsia="宋体"/>
          <w:color w:val="auto"/>
          <w:highlight w:val="none"/>
          <w:lang w:val="en-US" w:eastAsia="zh-CN"/>
        </w:rPr>
        <w:t>态度</w:t>
      </w:r>
      <w:r>
        <w:rPr>
          <w:rFonts w:hint="eastAsia" w:ascii="Times New Roman" w:eastAsia="宋体"/>
          <w:color w:val="auto"/>
          <w:highlight w:val="none"/>
        </w:rPr>
        <w:t>。</w:t>
      </w:r>
    </w:p>
    <w:p w14:paraId="7931D72E">
      <w:pPr>
        <w:pStyle w:val="238"/>
        <w:spacing w:before="156" w:after="156"/>
        <w:outlineLvl w:val="9"/>
        <w:rPr>
          <w:color w:val="auto"/>
          <w:highlight w:val="none"/>
        </w:rPr>
      </w:pPr>
      <w:r>
        <w:rPr>
          <w:rFonts w:hint="eastAsia"/>
          <w:color w:val="auto"/>
          <w:highlight w:val="none"/>
        </w:rPr>
        <w:t>教育适应期</w:t>
      </w:r>
      <w:r>
        <w:rPr>
          <w:rFonts w:hint="eastAsia"/>
          <w:color w:val="FF0000"/>
          <w:highlight w:val="none"/>
          <w:lang w:eastAsia="zh-CN"/>
        </w:rPr>
        <w:t>诊断</w:t>
      </w:r>
      <w:r>
        <w:rPr>
          <w:rFonts w:hint="eastAsia"/>
          <w:color w:val="auto"/>
          <w:highlight w:val="none"/>
        </w:rPr>
        <w:t>评估</w:t>
      </w:r>
    </w:p>
    <w:p w14:paraId="2F42A5CD">
      <w:pPr>
        <w:pStyle w:val="59"/>
        <w:ind w:firstLine="420"/>
        <w:outlineLvl w:val="9"/>
        <w:rPr>
          <w:rFonts w:hint="eastAsia" w:eastAsia="宋体"/>
          <w:color w:val="auto"/>
          <w:highlight w:val="none"/>
          <w:lang w:eastAsia="zh-CN"/>
        </w:rPr>
      </w:pPr>
      <w:r>
        <w:rPr>
          <w:rFonts w:hint="eastAsia"/>
          <w:color w:val="auto"/>
          <w:highlight w:val="none"/>
        </w:rPr>
        <w:t>教育适应期</w:t>
      </w:r>
      <w:r>
        <w:rPr>
          <w:rFonts w:hint="eastAsia"/>
          <w:color w:val="FF0000"/>
          <w:highlight w:val="none"/>
          <w:lang w:eastAsia="zh-CN"/>
        </w:rPr>
        <w:t>诊断</w:t>
      </w:r>
      <w:r>
        <w:rPr>
          <w:rFonts w:hint="eastAsia"/>
          <w:color w:val="auto"/>
          <w:highlight w:val="none"/>
        </w:rPr>
        <w:t>评估内容包括戒毒医疗</w:t>
      </w:r>
      <w:r>
        <w:rPr>
          <w:rFonts w:hint="eastAsia"/>
          <w:color w:val="auto"/>
          <w:highlight w:val="none"/>
          <w:lang w:eastAsia="zh-CN"/>
        </w:rPr>
        <w:t>、行为表现、</w:t>
      </w:r>
      <w:r>
        <w:rPr>
          <w:rFonts w:hint="eastAsia"/>
          <w:color w:val="auto"/>
          <w:highlight w:val="none"/>
        </w:rPr>
        <w:t>教育矫正、心理矫治</w:t>
      </w:r>
      <w:r>
        <w:rPr>
          <w:rFonts w:hint="eastAsia"/>
          <w:color w:val="auto"/>
          <w:highlight w:val="none"/>
          <w:lang w:eastAsia="zh-CN"/>
        </w:rPr>
        <w:t>、</w:t>
      </w:r>
      <w:r>
        <w:rPr>
          <w:rFonts w:hint="eastAsia"/>
          <w:color w:val="auto"/>
          <w:highlight w:val="none"/>
        </w:rPr>
        <w:t>康复训练五个方面</w:t>
      </w:r>
      <w:r>
        <w:rPr>
          <w:rFonts w:hint="eastAsia"/>
          <w:color w:val="auto"/>
          <w:highlight w:val="none"/>
          <w:lang w:eastAsia="zh-CN"/>
        </w:rPr>
        <w:t>。</w:t>
      </w:r>
    </w:p>
    <w:p w14:paraId="363E6F10">
      <w:pPr>
        <w:pStyle w:val="233"/>
        <w:numPr>
          <w:ilvl w:val="0"/>
          <w:numId w:val="35"/>
        </w:numPr>
        <w:outlineLvl w:val="9"/>
        <w:rPr>
          <w:rFonts w:ascii="Times New Roman" w:eastAsia="宋体"/>
          <w:color w:val="auto"/>
          <w:highlight w:val="none"/>
        </w:rPr>
      </w:pPr>
      <w:r>
        <w:rPr>
          <w:rFonts w:hint="eastAsia" w:ascii="Times New Roman" w:eastAsia="宋体"/>
          <w:color w:val="auto"/>
          <w:highlight w:val="none"/>
        </w:rPr>
        <w:t>戒毒医疗：包括医疗卫生知识、</w:t>
      </w:r>
      <w:r>
        <w:rPr>
          <w:rFonts w:hint="eastAsia" w:ascii="Times New Roman" w:eastAsia="宋体"/>
          <w:color w:val="FF0000"/>
          <w:highlight w:val="none"/>
          <w:lang w:eastAsia="zh-CN"/>
        </w:rPr>
        <w:t>生理指标、</w:t>
      </w:r>
      <w:r>
        <w:rPr>
          <w:rFonts w:hint="eastAsia" w:ascii="Times New Roman" w:eastAsia="宋体"/>
          <w:color w:val="auto"/>
          <w:highlight w:val="none"/>
        </w:rPr>
        <w:t>稽延性戒断症状</w:t>
      </w:r>
      <w:r>
        <w:rPr>
          <w:rFonts w:hint="eastAsia" w:ascii="Times New Roman" w:eastAsia="宋体"/>
          <w:color w:val="auto"/>
          <w:highlight w:val="none"/>
          <w:lang w:val="en-US" w:eastAsia="zh-CN"/>
        </w:rPr>
        <w:t>和</w:t>
      </w:r>
      <w:r>
        <w:rPr>
          <w:rFonts w:hint="eastAsia" w:ascii="Times New Roman" w:eastAsia="宋体"/>
          <w:color w:val="auto"/>
          <w:highlight w:val="none"/>
        </w:rPr>
        <w:t>精神病性症状。</w:t>
      </w:r>
    </w:p>
    <w:p w14:paraId="0CB631D7">
      <w:pPr>
        <w:pStyle w:val="233"/>
        <w:numPr>
          <w:ilvl w:val="0"/>
          <w:numId w:val="35"/>
        </w:numPr>
        <w:outlineLvl w:val="9"/>
        <w:rPr>
          <w:rFonts w:ascii="Times New Roman" w:eastAsia="宋体"/>
          <w:color w:val="auto"/>
          <w:highlight w:val="none"/>
        </w:rPr>
      </w:pPr>
      <w:r>
        <w:rPr>
          <w:rFonts w:hint="eastAsia" w:ascii="Times New Roman" w:eastAsia="宋体"/>
          <w:color w:val="auto"/>
          <w:highlight w:val="none"/>
        </w:rPr>
        <w:t>行为表现：包括遵守纪律、生活卫生、日常表现以及戒治态度。</w:t>
      </w:r>
    </w:p>
    <w:p w14:paraId="6887161F">
      <w:pPr>
        <w:pStyle w:val="233"/>
        <w:numPr>
          <w:ilvl w:val="0"/>
          <w:numId w:val="35"/>
        </w:numPr>
        <w:outlineLvl w:val="9"/>
        <w:rPr>
          <w:rFonts w:ascii="Times New Roman" w:eastAsia="宋体"/>
          <w:color w:val="auto"/>
          <w:highlight w:val="none"/>
        </w:rPr>
      </w:pPr>
      <w:r>
        <w:rPr>
          <w:rFonts w:hint="eastAsia" w:ascii="Times New Roman" w:eastAsia="宋体"/>
          <w:color w:val="auto"/>
          <w:highlight w:val="none"/>
        </w:rPr>
        <w:t>教育矫正：包括对</w:t>
      </w:r>
      <w:r>
        <w:rPr>
          <w:rFonts w:hint="eastAsia" w:ascii="Times New Roman" w:eastAsia="宋体"/>
          <w:color w:val="auto"/>
          <w:highlight w:val="none"/>
          <w:lang w:val="en-US" w:eastAsia="zh-CN"/>
        </w:rPr>
        <w:t>法律法规和形势政策教育</w:t>
      </w:r>
      <w:r>
        <w:rPr>
          <w:rFonts w:hint="eastAsia" w:ascii="Times New Roman" w:eastAsia="宋体"/>
          <w:strike w:val="0"/>
          <w:color w:val="auto"/>
          <w:highlight w:val="none"/>
          <w:lang w:eastAsia="zh-CN"/>
        </w:rPr>
        <w:t>、</w:t>
      </w:r>
      <w:r>
        <w:rPr>
          <w:rFonts w:hint="eastAsia" w:ascii="Times New Roman" w:eastAsia="宋体"/>
          <w:color w:val="auto"/>
          <w:highlight w:val="none"/>
          <w:lang w:val="en-US" w:eastAsia="zh-CN"/>
        </w:rPr>
        <w:t>国学教育</w:t>
      </w:r>
      <w:r>
        <w:rPr>
          <w:rFonts w:hint="eastAsia" w:ascii="Times New Roman" w:eastAsia="宋体"/>
          <w:color w:val="auto"/>
          <w:highlight w:val="none"/>
        </w:rPr>
        <w:t>、国家认同</w:t>
      </w:r>
      <w:r>
        <w:rPr>
          <w:rFonts w:hint="eastAsia" w:ascii="Times New Roman" w:eastAsia="宋体"/>
          <w:color w:val="FF0000"/>
          <w:highlight w:val="none"/>
          <w:lang w:eastAsia="zh-CN"/>
        </w:rPr>
        <w:t>学习情况</w:t>
      </w:r>
      <w:r>
        <w:rPr>
          <w:rFonts w:hint="eastAsia" w:ascii="Times New Roman" w:eastAsia="宋体"/>
          <w:color w:val="auto"/>
          <w:highlight w:val="none"/>
        </w:rPr>
        <w:t>。</w:t>
      </w:r>
    </w:p>
    <w:p w14:paraId="6CB39E35">
      <w:pPr>
        <w:pStyle w:val="233"/>
        <w:numPr>
          <w:ilvl w:val="0"/>
          <w:numId w:val="35"/>
        </w:numPr>
        <w:outlineLvl w:val="9"/>
        <w:rPr>
          <w:rFonts w:ascii="Times New Roman" w:eastAsia="宋体"/>
          <w:color w:val="auto"/>
          <w:highlight w:val="none"/>
        </w:rPr>
      </w:pPr>
      <w:r>
        <w:rPr>
          <w:rFonts w:hint="eastAsia" w:ascii="Times New Roman" w:eastAsia="宋体"/>
          <w:color w:val="auto"/>
          <w:highlight w:val="none"/>
        </w:rPr>
        <w:t>心理矫治</w:t>
      </w:r>
      <w:r>
        <w:rPr>
          <w:rFonts w:hint="eastAsia" w:ascii="Times New Roman" w:eastAsia="宋体"/>
          <w:color w:val="auto"/>
          <w:highlight w:val="none"/>
          <w:lang w:eastAsia="zh-CN"/>
        </w:rPr>
        <w:t>：</w:t>
      </w:r>
      <w:r>
        <w:rPr>
          <w:rFonts w:hint="eastAsia" w:ascii="Times New Roman" w:eastAsia="宋体"/>
          <w:color w:val="auto"/>
          <w:highlight w:val="none"/>
        </w:rPr>
        <w:t>包括心理健康知识掌握和心理健康水平测试。</w:t>
      </w:r>
    </w:p>
    <w:p w14:paraId="17816800">
      <w:pPr>
        <w:pStyle w:val="233"/>
        <w:numPr>
          <w:ilvl w:val="0"/>
          <w:numId w:val="35"/>
        </w:numPr>
        <w:outlineLvl w:val="9"/>
        <w:rPr>
          <w:rFonts w:ascii="Times New Roman" w:eastAsia="宋体"/>
          <w:color w:val="auto"/>
          <w:highlight w:val="none"/>
        </w:rPr>
      </w:pPr>
      <w:r>
        <w:rPr>
          <w:rFonts w:hint="eastAsia" w:ascii="Times New Roman" w:eastAsia="宋体"/>
          <w:color w:val="auto"/>
          <w:highlight w:val="none"/>
        </w:rPr>
        <w:t>康复训练：包括基础康复训练</w:t>
      </w:r>
      <w:r>
        <w:rPr>
          <w:rFonts w:hint="eastAsia" w:ascii="Times New Roman" w:eastAsia="宋体"/>
          <w:strike w:val="0"/>
          <w:color w:val="auto"/>
          <w:highlight w:val="none"/>
        </w:rPr>
        <w:t>知识</w:t>
      </w:r>
      <w:r>
        <w:rPr>
          <w:rFonts w:hint="eastAsia" w:ascii="Times New Roman" w:eastAsia="宋体"/>
          <w:strike w:val="0"/>
          <w:color w:val="auto"/>
          <w:highlight w:val="none"/>
          <w:lang w:eastAsia="zh-CN"/>
        </w:rPr>
        <w:t>、</w:t>
      </w:r>
      <w:r>
        <w:rPr>
          <w:rFonts w:hint="eastAsia" w:ascii="Times New Roman" w:eastAsia="宋体"/>
          <w:strike w:val="0"/>
          <w:color w:val="auto"/>
          <w:highlight w:val="none"/>
          <w:lang w:val="en-US" w:eastAsia="zh-CN"/>
        </w:rPr>
        <w:t>技能</w:t>
      </w:r>
      <w:r>
        <w:rPr>
          <w:rFonts w:hint="eastAsia" w:ascii="Times New Roman" w:eastAsia="宋体"/>
          <w:color w:val="auto"/>
          <w:highlight w:val="none"/>
        </w:rPr>
        <w:t>掌握和身体机能评估。</w:t>
      </w:r>
    </w:p>
    <w:p w14:paraId="1C537D2B">
      <w:pPr>
        <w:pStyle w:val="238"/>
        <w:spacing w:before="156" w:after="156"/>
        <w:outlineLvl w:val="9"/>
        <w:rPr>
          <w:color w:val="auto"/>
          <w:highlight w:val="none"/>
        </w:rPr>
      </w:pPr>
      <w:r>
        <w:rPr>
          <w:rFonts w:hint="eastAsia"/>
          <w:color w:val="auto"/>
          <w:highlight w:val="none"/>
        </w:rPr>
        <w:t>康复巩固期</w:t>
      </w:r>
      <w:r>
        <w:rPr>
          <w:rFonts w:hint="eastAsia"/>
          <w:color w:val="FF0000"/>
          <w:highlight w:val="none"/>
          <w:lang w:eastAsia="zh-CN"/>
        </w:rPr>
        <w:t>诊断</w:t>
      </w:r>
      <w:r>
        <w:rPr>
          <w:rFonts w:hint="eastAsia"/>
          <w:color w:val="auto"/>
          <w:highlight w:val="none"/>
        </w:rPr>
        <w:t>评估</w:t>
      </w:r>
    </w:p>
    <w:p w14:paraId="15141066">
      <w:pPr>
        <w:pStyle w:val="59"/>
        <w:ind w:firstLine="420"/>
        <w:outlineLvl w:val="9"/>
        <w:rPr>
          <w:rFonts w:hint="eastAsia" w:eastAsia="宋体"/>
          <w:color w:val="auto"/>
          <w:highlight w:val="none"/>
          <w:lang w:eastAsia="zh-CN"/>
        </w:rPr>
      </w:pPr>
      <w:r>
        <w:rPr>
          <w:rFonts w:hint="eastAsia"/>
          <w:color w:val="auto"/>
          <w:highlight w:val="none"/>
        </w:rPr>
        <w:t>康复巩固期</w:t>
      </w:r>
      <w:r>
        <w:rPr>
          <w:rFonts w:hint="eastAsia"/>
          <w:color w:val="FF0000"/>
          <w:highlight w:val="none"/>
          <w:lang w:eastAsia="zh-CN"/>
        </w:rPr>
        <w:t>诊断</w:t>
      </w:r>
      <w:r>
        <w:rPr>
          <w:rFonts w:hint="eastAsia"/>
          <w:color w:val="auto"/>
          <w:highlight w:val="none"/>
        </w:rPr>
        <w:t>评估</w:t>
      </w:r>
      <w:r>
        <w:rPr>
          <w:rFonts w:hint="eastAsia"/>
          <w:color w:val="auto"/>
          <w:highlight w:val="none"/>
          <w:lang w:val="en-US" w:eastAsia="zh-CN"/>
        </w:rPr>
        <w:t>包括</w:t>
      </w:r>
      <w:r>
        <w:rPr>
          <w:rFonts w:hint="eastAsia"/>
          <w:color w:val="auto"/>
          <w:highlight w:val="none"/>
        </w:rPr>
        <w:t>康复巩固期（一年后）诊断评估和康复巩固期（期满前）诊断评估，</w:t>
      </w:r>
      <w:r>
        <w:rPr>
          <w:rFonts w:hint="eastAsia"/>
          <w:color w:val="auto"/>
          <w:highlight w:val="none"/>
          <w:lang w:val="en-US" w:eastAsia="zh-CN"/>
        </w:rPr>
        <w:t>两</w:t>
      </w:r>
      <w:r>
        <w:rPr>
          <w:rFonts w:hint="eastAsia"/>
          <w:color w:val="auto"/>
          <w:highlight w:val="none"/>
        </w:rPr>
        <w:t>次诊断评估</w:t>
      </w:r>
      <w:r>
        <w:rPr>
          <w:rFonts w:hint="eastAsia"/>
          <w:color w:val="auto"/>
          <w:highlight w:val="none"/>
          <w:lang w:val="en-US" w:eastAsia="zh-CN"/>
        </w:rPr>
        <w:t>要求一致</w:t>
      </w:r>
      <w:r>
        <w:rPr>
          <w:rFonts w:hint="eastAsia"/>
          <w:color w:val="auto"/>
          <w:highlight w:val="none"/>
          <w:lang w:eastAsia="zh-CN"/>
        </w:rPr>
        <w:t>，</w:t>
      </w:r>
      <w:r>
        <w:rPr>
          <w:rFonts w:hint="eastAsia"/>
          <w:color w:val="auto"/>
          <w:highlight w:val="none"/>
        </w:rPr>
        <w:t>评估内容包括戒毒医疗</w:t>
      </w:r>
      <w:r>
        <w:rPr>
          <w:rFonts w:hint="eastAsia"/>
          <w:color w:val="auto"/>
          <w:highlight w:val="none"/>
          <w:lang w:eastAsia="zh-CN"/>
        </w:rPr>
        <w:t>、</w:t>
      </w:r>
      <w:r>
        <w:rPr>
          <w:rFonts w:hint="eastAsia"/>
          <w:color w:val="auto"/>
          <w:highlight w:val="none"/>
        </w:rPr>
        <w:t>行为表现、教育矫正、心理矫治</w:t>
      </w:r>
      <w:r>
        <w:rPr>
          <w:rFonts w:hint="eastAsia"/>
          <w:color w:val="auto"/>
          <w:highlight w:val="none"/>
          <w:lang w:eastAsia="zh-CN"/>
        </w:rPr>
        <w:t>、</w:t>
      </w:r>
      <w:r>
        <w:rPr>
          <w:rFonts w:hint="eastAsia"/>
          <w:color w:val="auto"/>
          <w:highlight w:val="none"/>
        </w:rPr>
        <w:t>康复训练、康复劳动六个方面</w:t>
      </w:r>
      <w:r>
        <w:rPr>
          <w:rFonts w:hint="eastAsia"/>
          <w:color w:val="auto"/>
          <w:highlight w:val="none"/>
          <w:lang w:eastAsia="zh-CN"/>
        </w:rPr>
        <w:t>。</w:t>
      </w:r>
    </w:p>
    <w:p w14:paraId="6264B7F5">
      <w:pPr>
        <w:pStyle w:val="233"/>
        <w:numPr>
          <w:ilvl w:val="0"/>
          <w:numId w:val="36"/>
        </w:numPr>
        <w:outlineLvl w:val="9"/>
        <w:rPr>
          <w:rFonts w:ascii="Times New Roman" w:eastAsia="宋体"/>
          <w:color w:val="auto"/>
          <w:highlight w:val="none"/>
        </w:rPr>
      </w:pPr>
      <w:r>
        <w:rPr>
          <w:rFonts w:hint="eastAsia" w:ascii="Times New Roman" w:eastAsia="宋体"/>
          <w:color w:val="auto"/>
          <w:highlight w:val="none"/>
        </w:rPr>
        <w:t>戒毒医疗：包括</w:t>
      </w:r>
      <w:r>
        <w:rPr>
          <w:rFonts w:hint="eastAsia" w:ascii="Times New Roman" w:eastAsia="宋体"/>
          <w:color w:val="FF0000"/>
          <w:highlight w:val="none"/>
        </w:rPr>
        <w:t>医疗卫生知识、</w:t>
      </w:r>
      <w:r>
        <w:rPr>
          <w:rFonts w:hint="eastAsia" w:ascii="Times New Roman" w:eastAsia="宋体"/>
          <w:color w:val="FF0000"/>
          <w:highlight w:val="none"/>
          <w:lang w:eastAsia="zh-CN"/>
        </w:rPr>
        <w:t>生理指标、</w:t>
      </w:r>
      <w:r>
        <w:rPr>
          <w:rFonts w:hint="eastAsia" w:ascii="Times New Roman" w:eastAsia="宋体"/>
          <w:color w:val="FF0000"/>
          <w:highlight w:val="none"/>
        </w:rPr>
        <w:t>稽延性戒断症状</w:t>
      </w:r>
      <w:r>
        <w:rPr>
          <w:rFonts w:hint="eastAsia" w:ascii="Times New Roman" w:eastAsia="宋体"/>
          <w:color w:val="FF0000"/>
          <w:highlight w:val="none"/>
          <w:lang w:val="en-US" w:eastAsia="zh-CN"/>
        </w:rPr>
        <w:t>和</w:t>
      </w:r>
      <w:r>
        <w:rPr>
          <w:rFonts w:hint="eastAsia" w:ascii="Times New Roman" w:eastAsia="宋体"/>
          <w:color w:val="FF0000"/>
          <w:highlight w:val="none"/>
        </w:rPr>
        <w:t>精神病性症状</w:t>
      </w:r>
      <w:r>
        <w:rPr>
          <w:rFonts w:hint="eastAsia" w:ascii="Times New Roman" w:eastAsia="宋体"/>
          <w:color w:val="auto"/>
          <w:highlight w:val="none"/>
        </w:rPr>
        <w:t>和日常诊疗情况。</w:t>
      </w:r>
    </w:p>
    <w:p w14:paraId="4DA6449D">
      <w:pPr>
        <w:pStyle w:val="233"/>
        <w:numPr>
          <w:ilvl w:val="0"/>
          <w:numId w:val="36"/>
        </w:numPr>
        <w:outlineLvl w:val="9"/>
        <w:rPr>
          <w:rFonts w:ascii="Times New Roman" w:eastAsia="宋体"/>
          <w:color w:val="auto"/>
          <w:highlight w:val="none"/>
        </w:rPr>
      </w:pPr>
      <w:r>
        <w:rPr>
          <w:rFonts w:hint="eastAsia" w:ascii="Times New Roman" w:eastAsia="宋体"/>
          <w:color w:val="auto"/>
          <w:highlight w:val="none"/>
        </w:rPr>
        <w:t>行为表现：包括遵守纪律、生活卫生、日常表现</w:t>
      </w:r>
      <w:r>
        <w:rPr>
          <w:rFonts w:hint="eastAsia" w:ascii="Times New Roman" w:eastAsia="宋体"/>
          <w:color w:val="auto"/>
          <w:highlight w:val="none"/>
          <w:lang w:val="en-US" w:eastAsia="zh-CN"/>
        </w:rPr>
        <w:t>和</w:t>
      </w:r>
      <w:r>
        <w:rPr>
          <w:rFonts w:hint="eastAsia" w:ascii="Times New Roman" w:eastAsia="宋体"/>
          <w:color w:val="auto"/>
          <w:highlight w:val="none"/>
        </w:rPr>
        <w:t>戒治态度。</w:t>
      </w:r>
    </w:p>
    <w:p w14:paraId="54823625">
      <w:pPr>
        <w:pStyle w:val="233"/>
        <w:numPr>
          <w:ilvl w:val="0"/>
          <w:numId w:val="36"/>
        </w:numPr>
        <w:outlineLvl w:val="9"/>
        <w:rPr>
          <w:rFonts w:ascii="Times New Roman" w:eastAsia="宋体"/>
          <w:color w:val="auto"/>
          <w:highlight w:val="none"/>
        </w:rPr>
      </w:pPr>
      <w:r>
        <w:rPr>
          <w:rFonts w:hint="eastAsia" w:ascii="Times New Roman" w:eastAsia="宋体"/>
          <w:color w:val="auto"/>
          <w:highlight w:val="none"/>
        </w:rPr>
        <w:t>教育矫正：包括课堂化教育学习掌握情况、社会环境与适应能力恢复情况</w:t>
      </w:r>
      <w:r>
        <w:rPr>
          <w:rFonts w:hint="eastAsia" w:ascii="Times New Roman" w:eastAsia="宋体"/>
          <w:color w:val="FF0000"/>
          <w:highlight w:val="none"/>
          <w:lang w:eastAsia="zh-CN"/>
        </w:rPr>
        <w:t>及参加培训情况</w:t>
      </w:r>
      <w:r>
        <w:rPr>
          <w:rFonts w:hint="eastAsia" w:ascii="Times New Roman" w:eastAsia="宋体"/>
          <w:color w:val="auto"/>
          <w:highlight w:val="none"/>
        </w:rPr>
        <w:t>。</w:t>
      </w:r>
    </w:p>
    <w:p w14:paraId="7C143357">
      <w:pPr>
        <w:pStyle w:val="233"/>
        <w:numPr>
          <w:ilvl w:val="0"/>
          <w:numId w:val="36"/>
        </w:numPr>
        <w:outlineLvl w:val="9"/>
        <w:rPr>
          <w:rFonts w:ascii="Times New Roman" w:eastAsia="宋体"/>
          <w:color w:val="auto"/>
          <w:highlight w:val="none"/>
        </w:rPr>
      </w:pPr>
      <w:r>
        <w:rPr>
          <w:rFonts w:hint="eastAsia" w:ascii="Times New Roman" w:eastAsia="宋体"/>
          <w:color w:val="auto"/>
          <w:highlight w:val="none"/>
        </w:rPr>
        <w:t>心理矫治：</w:t>
      </w:r>
      <w:r>
        <w:rPr>
          <w:rFonts w:hint="eastAsia" w:ascii="Times New Roman" w:eastAsia="宋体"/>
          <w:color w:val="auto"/>
          <w:highlight w:val="none"/>
          <w:lang w:val="en-US" w:eastAsia="zh-CN"/>
        </w:rPr>
        <w:t>包括心理健康水平测试、心理健康知识掌握、心理戒毒课题训练、毒品心理渴求度和拒毒能力。</w:t>
      </w:r>
    </w:p>
    <w:p w14:paraId="113D28AA">
      <w:pPr>
        <w:pStyle w:val="233"/>
        <w:numPr>
          <w:ilvl w:val="0"/>
          <w:numId w:val="36"/>
        </w:numPr>
        <w:outlineLvl w:val="9"/>
        <w:rPr>
          <w:rFonts w:ascii="Times New Roman" w:eastAsia="宋体"/>
          <w:color w:val="auto"/>
          <w:highlight w:val="none"/>
        </w:rPr>
      </w:pPr>
      <w:r>
        <w:rPr>
          <w:rFonts w:hint="eastAsia" w:ascii="Times New Roman" w:eastAsia="宋体"/>
          <w:color w:val="auto"/>
          <w:highlight w:val="none"/>
        </w:rPr>
        <w:t>康复训练：包括</w:t>
      </w:r>
      <w:r>
        <w:rPr>
          <w:rFonts w:hint="eastAsia" w:ascii="Times New Roman" w:eastAsia="宋体"/>
          <w:color w:val="auto"/>
          <w:highlight w:val="none"/>
          <w:lang w:val="en-US" w:eastAsia="zh-CN"/>
        </w:rPr>
        <w:t>运动技能</w:t>
      </w:r>
      <w:r>
        <w:rPr>
          <w:rFonts w:hint="eastAsia" w:ascii="Times New Roman" w:eastAsia="宋体"/>
          <w:color w:val="auto"/>
          <w:highlight w:val="none"/>
        </w:rPr>
        <w:t>、生理机能和身体机能。</w:t>
      </w:r>
    </w:p>
    <w:p w14:paraId="1CD3BD1E">
      <w:pPr>
        <w:pStyle w:val="233"/>
        <w:numPr>
          <w:ilvl w:val="0"/>
          <w:numId w:val="36"/>
        </w:numPr>
        <w:outlineLvl w:val="9"/>
        <w:rPr>
          <w:rFonts w:ascii="Times New Roman" w:eastAsia="宋体"/>
          <w:color w:val="auto"/>
          <w:highlight w:val="none"/>
        </w:rPr>
      </w:pPr>
      <w:r>
        <w:rPr>
          <w:rFonts w:hint="eastAsia" w:ascii="Times New Roman" w:eastAsia="宋体"/>
          <w:color w:val="auto"/>
          <w:highlight w:val="none"/>
        </w:rPr>
        <w:t>康复劳动：包括康复劳动期间生产质量</w:t>
      </w:r>
      <w:r>
        <w:rPr>
          <w:rFonts w:hint="eastAsia" w:ascii="Times New Roman" w:eastAsia="宋体"/>
          <w:color w:val="auto"/>
          <w:highlight w:val="none"/>
          <w:lang w:val="en-US" w:eastAsia="zh-CN"/>
        </w:rPr>
        <w:t>和</w:t>
      </w:r>
      <w:r>
        <w:rPr>
          <w:rFonts w:hint="eastAsia" w:ascii="Times New Roman" w:eastAsia="宋体"/>
          <w:color w:val="auto"/>
          <w:highlight w:val="none"/>
        </w:rPr>
        <w:t>生产任务完成情况。</w:t>
      </w:r>
    </w:p>
    <w:p w14:paraId="798D5FE1">
      <w:pPr>
        <w:pStyle w:val="235"/>
        <w:spacing w:before="156" w:after="156"/>
        <w:outlineLvl w:val="9"/>
        <w:rPr>
          <w:color w:val="auto"/>
          <w:highlight w:val="none"/>
        </w:rPr>
      </w:pPr>
      <w:r>
        <w:rPr>
          <w:rFonts w:hint="eastAsia"/>
          <w:color w:val="auto"/>
          <w:highlight w:val="none"/>
        </w:rPr>
        <w:t>综合性诊断评估</w:t>
      </w:r>
    </w:p>
    <w:p w14:paraId="4DC76ACA">
      <w:pPr>
        <w:pStyle w:val="238"/>
        <w:spacing w:beforeLines="0" w:afterLines="0"/>
        <w:outlineLvl w:val="9"/>
        <w:rPr>
          <w:color w:val="auto"/>
          <w:highlight w:val="none"/>
        </w:rPr>
      </w:pPr>
      <w:r>
        <w:rPr>
          <w:rFonts w:hint="eastAsia" w:ascii="宋体" w:hAnsi="宋体" w:eastAsia="宋体" w:cs="宋体"/>
          <w:color w:val="auto"/>
          <w:highlight w:val="none"/>
          <w:lang w:val="en-US" w:eastAsia="zh-CN"/>
        </w:rPr>
        <w:t>在执行强制隔离戒毒一年后进行的综合性</w:t>
      </w:r>
      <w:r>
        <w:rPr>
          <w:rFonts w:hint="eastAsia" w:ascii="宋体" w:hAnsi="宋体" w:eastAsia="宋体" w:cs="宋体"/>
          <w:color w:val="auto"/>
          <w:highlight w:val="none"/>
        </w:rPr>
        <w:t>诊断评估内容为生理脱毒期、教育适应期和康复巩固期（一年后）三次诊断评估</w:t>
      </w:r>
      <w:r>
        <w:rPr>
          <w:rFonts w:hint="eastAsia" w:ascii="宋体" w:hAnsi="宋体" w:eastAsia="宋体" w:cs="宋体"/>
          <w:color w:val="auto"/>
          <w:highlight w:val="none"/>
          <w:lang w:val="en-US" w:eastAsia="zh-CN"/>
        </w:rPr>
        <w:t>结果的加总，具体内容应符合8.2.1的要求</w:t>
      </w:r>
      <w:r>
        <w:rPr>
          <w:rFonts w:hint="eastAsia" w:ascii="宋体" w:hAnsi="宋体" w:eastAsia="宋体" w:cs="宋体"/>
          <w:color w:val="auto"/>
          <w:highlight w:val="none"/>
        </w:rPr>
        <w:t>。</w:t>
      </w:r>
    </w:p>
    <w:p w14:paraId="72213FE9">
      <w:pPr>
        <w:pStyle w:val="238"/>
        <w:spacing w:beforeLines="0" w:afterLines="0"/>
        <w:outlineLvl w:val="9"/>
        <w:rPr>
          <w:rFonts w:ascii="宋体" w:hAnsi="宋体" w:eastAsia="宋体" w:cs="宋体"/>
          <w:color w:val="auto"/>
          <w:highlight w:val="none"/>
        </w:rPr>
      </w:pPr>
      <w:r>
        <w:rPr>
          <w:rFonts w:hint="eastAsia" w:ascii="宋体" w:hAnsi="宋体" w:eastAsia="宋体" w:cs="宋体"/>
          <w:color w:val="auto"/>
          <w:highlight w:val="none"/>
          <w:lang w:val="en-US" w:eastAsia="zh-CN"/>
        </w:rPr>
        <w:t>在</w:t>
      </w:r>
      <w:r>
        <w:rPr>
          <w:rFonts w:hint="eastAsia" w:ascii="宋体" w:hAnsi="宋体" w:eastAsia="宋体" w:cs="宋体"/>
          <w:color w:val="auto"/>
          <w:highlight w:val="none"/>
        </w:rPr>
        <w:t>戒毒期满前</w:t>
      </w:r>
      <w:r>
        <w:rPr>
          <w:rFonts w:hint="eastAsia" w:ascii="宋体" w:hAnsi="宋体" w:eastAsia="宋体" w:cs="宋体"/>
          <w:color w:val="auto"/>
          <w:highlight w:val="none"/>
          <w:lang w:val="en-US" w:eastAsia="zh-CN"/>
        </w:rPr>
        <w:t>进行的综合性</w:t>
      </w:r>
      <w:r>
        <w:rPr>
          <w:rFonts w:hint="eastAsia" w:ascii="宋体" w:hAnsi="宋体" w:eastAsia="宋体" w:cs="宋体"/>
          <w:color w:val="auto"/>
          <w:highlight w:val="none"/>
        </w:rPr>
        <w:t>诊断评估内容为生理脱毒期、教育适应期和康复巩固期（期满前）三次诊断评估结果的</w:t>
      </w:r>
      <w:r>
        <w:rPr>
          <w:rFonts w:hint="eastAsia" w:ascii="宋体" w:hAnsi="宋体" w:eastAsia="宋体" w:cs="宋体"/>
          <w:color w:val="auto"/>
          <w:highlight w:val="none"/>
          <w:lang w:val="en-US" w:eastAsia="zh-CN"/>
        </w:rPr>
        <w:t>加总</w:t>
      </w:r>
      <w:r>
        <w:rPr>
          <w:rFonts w:hint="eastAsia" w:ascii="宋体" w:hAnsi="宋体" w:eastAsia="宋体" w:cs="宋体"/>
          <w:color w:val="auto"/>
          <w:highlight w:val="none"/>
        </w:rPr>
        <w:t>，具体内容应符合8.2.</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的要求。</w:t>
      </w:r>
    </w:p>
    <w:p w14:paraId="76DBDE79">
      <w:pPr>
        <w:pStyle w:val="237"/>
        <w:spacing w:before="312" w:after="312"/>
        <w:outlineLvl w:val="0"/>
        <w:rPr>
          <w:color w:val="auto"/>
          <w:highlight w:val="none"/>
        </w:rPr>
      </w:pPr>
      <w:bookmarkStart w:id="46" w:name="_Toc30253"/>
      <w:r>
        <w:rPr>
          <w:rFonts w:hint="eastAsia"/>
          <w:color w:val="auto"/>
          <w:highlight w:val="none"/>
        </w:rPr>
        <w:t>诊断评估指标体系</w:t>
      </w:r>
      <w:bookmarkEnd w:id="46"/>
    </w:p>
    <w:p w14:paraId="2F4E42A6">
      <w:pPr>
        <w:pStyle w:val="234"/>
        <w:numPr>
          <w:ilvl w:val="1"/>
          <w:numId w:val="0"/>
        </w:numPr>
        <w:ind w:firstLine="420" w:firstLineChars="200"/>
        <w:outlineLvl w:val="9"/>
        <w:rPr>
          <w:color w:val="auto"/>
          <w:highlight w:val="none"/>
        </w:rPr>
      </w:pPr>
      <w:r>
        <w:rPr>
          <w:rFonts w:hint="eastAsia"/>
          <w:color w:val="auto"/>
          <w:highlight w:val="none"/>
        </w:rPr>
        <w:t>强制隔离戒毒诊断评估</w:t>
      </w:r>
      <w:r>
        <w:rPr>
          <w:rFonts w:hint="eastAsia"/>
          <w:color w:val="auto"/>
          <w:highlight w:val="none"/>
          <w:lang w:val="en-US" w:eastAsia="zh-CN"/>
        </w:rPr>
        <w:t>满分为100分，其中生理脱毒期10分，教育适应期20分，康复巩固期70分，具体</w:t>
      </w:r>
      <w:r>
        <w:rPr>
          <w:rFonts w:hint="eastAsia"/>
          <w:color w:val="auto"/>
          <w:highlight w:val="none"/>
        </w:rPr>
        <w:t>指标</w:t>
      </w:r>
      <w:r>
        <w:rPr>
          <w:rFonts w:hint="eastAsia"/>
          <w:color w:val="auto"/>
          <w:highlight w:val="none"/>
          <w:lang w:val="en-US" w:eastAsia="zh-CN"/>
        </w:rPr>
        <w:t>及赋分情况应按照</w:t>
      </w:r>
      <w:r>
        <w:rPr>
          <w:rFonts w:hint="eastAsia"/>
          <w:color w:val="auto"/>
          <w:highlight w:val="none"/>
        </w:rPr>
        <w:t>表1</w:t>
      </w:r>
      <w:r>
        <w:rPr>
          <w:rFonts w:hint="eastAsia"/>
          <w:color w:val="auto"/>
          <w:highlight w:val="none"/>
          <w:lang w:val="en-US" w:eastAsia="zh-CN"/>
        </w:rPr>
        <w:t>的要求</w:t>
      </w:r>
      <w:r>
        <w:rPr>
          <w:rFonts w:hint="eastAsia"/>
          <w:color w:val="auto"/>
          <w:highlight w:val="none"/>
        </w:rPr>
        <w:t>。</w:t>
      </w:r>
    </w:p>
    <w:p w14:paraId="0DCAC7ED">
      <w:pPr>
        <w:pStyle w:val="115"/>
        <w:spacing w:before="156" w:after="156"/>
        <w:outlineLvl w:val="9"/>
        <w:rPr>
          <w:color w:val="auto"/>
          <w:highlight w:val="none"/>
        </w:rPr>
      </w:pPr>
      <w:r>
        <w:rPr>
          <w:rFonts w:hint="eastAsia"/>
          <w:color w:val="auto"/>
          <w:highlight w:val="none"/>
        </w:rPr>
        <w:t>强制隔离戒毒诊断评估指标体系</w:t>
      </w:r>
    </w:p>
    <w:tbl>
      <w:tblPr>
        <w:tblStyle w:val="28"/>
        <w:tblW w:w="9390" w:type="dxa"/>
        <w:tblInd w:w="91"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65"/>
        <w:gridCol w:w="1350"/>
        <w:gridCol w:w="3453"/>
        <w:gridCol w:w="178"/>
        <w:gridCol w:w="3044"/>
      </w:tblGrid>
      <w:tr w14:paraId="3FCB14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1365" w:type="dxa"/>
            <w:tcBorders>
              <w:tl2br w:val="nil"/>
              <w:tr2bl w:val="nil"/>
            </w:tcBorders>
            <w:shd w:val="clear" w:color="auto" w:fill="auto"/>
            <w:vAlign w:val="center"/>
          </w:tcPr>
          <w:p w14:paraId="399608D6">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评估阶段</w:t>
            </w:r>
          </w:p>
        </w:tc>
        <w:tc>
          <w:tcPr>
            <w:tcW w:w="1350" w:type="dxa"/>
            <w:tcBorders>
              <w:tl2br w:val="nil"/>
              <w:tr2bl w:val="nil"/>
            </w:tcBorders>
            <w:shd w:val="clear" w:color="auto" w:fill="auto"/>
            <w:vAlign w:val="center"/>
          </w:tcPr>
          <w:p w14:paraId="4A72F508">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评估内容</w:t>
            </w:r>
          </w:p>
        </w:tc>
        <w:tc>
          <w:tcPr>
            <w:tcW w:w="6675" w:type="dxa"/>
            <w:gridSpan w:val="3"/>
            <w:tcBorders>
              <w:tl2br w:val="nil"/>
              <w:tr2bl w:val="nil"/>
            </w:tcBorders>
            <w:shd w:val="clear" w:color="auto" w:fill="auto"/>
            <w:vAlign w:val="center"/>
          </w:tcPr>
          <w:p w14:paraId="516E51A4">
            <w:pPr>
              <w:spacing w:line="240" w:lineRule="auto"/>
              <w:jc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评估要求</w:t>
            </w:r>
          </w:p>
        </w:tc>
      </w:tr>
      <w:tr w14:paraId="2237D9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restart"/>
            <w:tcBorders>
              <w:tl2br w:val="nil"/>
              <w:tr2bl w:val="nil"/>
            </w:tcBorders>
            <w:shd w:val="clear" w:color="auto" w:fill="auto"/>
            <w:vAlign w:val="center"/>
          </w:tcPr>
          <w:p w14:paraId="7F4581FA">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生理脱毒期</w:t>
            </w:r>
          </w:p>
          <w:p w14:paraId="063A04A9">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（10分）</w:t>
            </w:r>
          </w:p>
        </w:tc>
        <w:tc>
          <w:tcPr>
            <w:tcW w:w="1350" w:type="dxa"/>
            <w:vMerge w:val="restart"/>
            <w:tcBorders>
              <w:tl2br w:val="nil"/>
              <w:tr2bl w:val="nil"/>
            </w:tcBorders>
            <w:shd w:val="clear" w:color="auto" w:fill="auto"/>
            <w:vAlign w:val="center"/>
          </w:tcPr>
          <w:p w14:paraId="20BA75F9">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戒毒医疗</w:t>
            </w:r>
          </w:p>
          <w:p w14:paraId="724037E3">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（6分）</w:t>
            </w:r>
          </w:p>
        </w:tc>
        <w:tc>
          <w:tcPr>
            <w:tcW w:w="6675" w:type="dxa"/>
            <w:gridSpan w:val="3"/>
            <w:tcBorders>
              <w:tl2br w:val="nil"/>
              <w:tr2bl w:val="nil"/>
            </w:tcBorders>
            <w:shd w:val="clear" w:color="auto" w:fill="auto"/>
            <w:vAlign w:val="center"/>
          </w:tcPr>
          <w:p w14:paraId="336B4F04">
            <w:pPr>
              <w:widowControl/>
              <w:spacing w:line="240" w:lineRule="auto"/>
              <w:textAlignment w:val="center"/>
              <w:outlineLvl w:val="9"/>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1.毒品生物样本检测</w:t>
            </w:r>
            <w:r>
              <w:rPr>
                <w:rFonts w:hint="eastAsia"/>
                <w:color w:val="auto"/>
                <w:sz w:val="18"/>
                <w:szCs w:val="18"/>
                <w:highlight w:val="none"/>
                <w:lang w:val="en-US" w:eastAsia="zh-CN"/>
              </w:rPr>
              <w:t>尿检</w:t>
            </w:r>
            <w:r>
              <w:rPr>
                <w:rFonts w:hint="eastAsia" w:ascii="宋体" w:hAnsi="宋体" w:cs="宋体"/>
                <w:color w:val="auto"/>
                <w:kern w:val="0"/>
                <w:sz w:val="18"/>
                <w:szCs w:val="18"/>
                <w:highlight w:val="none"/>
              </w:rPr>
              <w:t>结果阴性</w:t>
            </w:r>
            <w:r>
              <w:rPr>
                <w:rFonts w:hint="eastAsia" w:ascii="宋体" w:hAnsi="宋体" w:cs="宋体"/>
                <w:color w:val="auto"/>
                <w:kern w:val="0"/>
                <w:sz w:val="18"/>
                <w:szCs w:val="18"/>
                <w:highlight w:val="none"/>
                <w:lang w:val="en-US" w:eastAsia="zh-CN"/>
              </w:rPr>
              <w:t>的</w:t>
            </w:r>
            <w:r>
              <w:rPr>
                <w:rFonts w:hint="eastAsia" w:ascii="宋体" w:hAnsi="宋体" w:cs="宋体"/>
                <w:color w:val="auto"/>
                <w:kern w:val="0"/>
                <w:sz w:val="18"/>
                <w:szCs w:val="18"/>
                <w:highlight w:val="none"/>
              </w:rPr>
              <w:t>，得1分</w:t>
            </w:r>
          </w:p>
          <w:p w14:paraId="547FB169">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2.毒品生物样本检测</w:t>
            </w:r>
            <w:r>
              <w:rPr>
                <w:rFonts w:hint="eastAsia" w:ascii="宋体" w:hAnsi="宋体" w:cs="宋体"/>
                <w:color w:val="auto"/>
                <w:kern w:val="0"/>
                <w:sz w:val="18"/>
                <w:szCs w:val="18"/>
                <w:highlight w:val="none"/>
                <w:lang w:val="en-US" w:eastAsia="zh-CN"/>
              </w:rPr>
              <w:t>尿检</w:t>
            </w:r>
            <w:r>
              <w:rPr>
                <w:rFonts w:hint="eastAsia" w:ascii="宋体" w:hAnsi="宋体" w:cs="宋体"/>
                <w:color w:val="auto"/>
                <w:kern w:val="0"/>
                <w:sz w:val="18"/>
                <w:szCs w:val="18"/>
                <w:highlight w:val="none"/>
              </w:rPr>
              <w:t>结果阳性</w:t>
            </w:r>
            <w:r>
              <w:rPr>
                <w:rFonts w:hint="eastAsia" w:ascii="宋体" w:hAnsi="宋体" w:cs="宋体"/>
                <w:color w:val="auto"/>
                <w:kern w:val="0"/>
                <w:sz w:val="18"/>
                <w:szCs w:val="18"/>
                <w:highlight w:val="none"/>
                <w:lang w:val="en-US" w:eastAsia="zh-CN"/>
              </w:rPr>
              <w:t>的</w:t>
            </w:r>
            <w:r>
              <w:rPr>
                <w:rFonts w:hint="eastAsia" w:ascii="宋体" w:hAnsi="宋体" w:cs="宋体"/>
                <w:color w:val="auto"/>
                <w:kern w:val="0"/>
                <w:sz w:val="18"/>
                <w:szCs w:val="18"/>
                <w:highlight w:val="none"/>
              </w:rPr>
              <w:t>，不得分</w:t>
            </w:r>
          </w:p>
        </w:tc>
      </w:tr>
      <w:tr w14:paraId="6C65F5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2C6F8195">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46CD51B5">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3A5C5EB1">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1.未使用</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停止使用控制或缓解戒断症状药物的，得2分</w:t>
            </w:r>
          </w:p>
          <w:p w14:paraId="30BE4007">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2.仍在使用控制或缓解戒断症状药物的，不得分</w:t>
            </w:r>
          </w:p>
        </w:tc>
      </w:tr>
      <w:tr w14:paraId="079B5D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548A5449">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577CCE15">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4ED4D60A">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1.无急性戒断症状（急性戒断症状评定量表</w:t>
            </w:r>
            <w:r>
              <w:rPr>
                <w:rFonts w:hint="eastAsia" w:ascii="宋体" w:hAnsi="宋体" w:cs="宋体"/>
                <w:color w:val="auto"/>
                <w:kern w:val="0"/>
                <w:sz w:val="18"/>
                <w:szCs w:val="18"/>
                <w:highlight w:val="none"/>
                <w:lang w:val="en-US" w:eastAsia="zh-CN"/>
              </w:rPr>
              <w:t>应符合</w:t>
            </w:r>
            <w:r>
              <w:rPr>
                <w:rFonts w:hint="eastAsia" w:ascii="宋体" w:hAnsi="宋体" w:cs="宋体"/>
                <w:color w:val="auto"/>
                <w:kern w:val="0"/>
                <w:sz w:val="18"/>
                <w:szCs w:val="18"/>
                <w:highlight w:val="none"/>
              </w:rPr>
              <w:t>附录A</w:t>
            </w:r>
            <w:r>
              <w:rPr>
                <w:rFonts w:hint="eastAsia" w:ascii="宋体" w:hAnsi="宋体" w:cs="宋体"/>
                <w:color w:val="auto"/>
                <w:kern w:val="0"/>
                <w:sz w:val="18"/>
                <w:szCs w:val="18"/>
                <w:highlight w:val="none"/>
                <w:lang w:val="en-US" w:eastAsia="zh-CN"/>
              </w:rPr>
              <w:t>的要求</w:t>
            </w:r>
            <w:r>
              <w:rPr>
                <w:rFonts w:hint="eastAsia" w:ascii="宋体" w:hAnsi="宋体" w:cs="宋体"/>
                <w:color w:val="auto"/>
                <w:kern w:val="0"/>
                <w:sz w:val="18"/>
                <w:szCs w:val="18"/>
                <w:highlight w:val="none"/>
              </w:rPr>
              <w:t>）或3项以内症状的，得3分</w:t>
            </w:r>
          </w:p>
          <w:p w14:paraId="29F8F5AA">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2.超过3项急性戒断症状的，不得分</w:t>
            </w:r>
          </w:p>
        </w:tc>
      </w:tr>
      <w:tr w14:paraId="10D03D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1" w:hRule="atLeast"/>
        </w:trPr>
        <w:tc>
          <w:tcPr>
            <w:tcW w:w="1365" w:type="dxa"/>
            <w:vMerge w:val="continue"/>
            <w:tcBorders>
              <w:tl2br w:val="nil"/>
              <w:tr2bl w:val="nil"/>
            </w:tcBorders>
            <w:shd w:val="clear" w:color="auto" w:fill="auto"/>
            <w:vAlign w:val="center"/>
          </w:tcPr>
          <w:p w14:paraId="7F3ED9A1">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61ABC0BA">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行为表现</w:t>
            </w:r>
          </w:p>
          <w:p w14:paraId="1A332C9E">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（4分）</w:t>
            </w:r>
          </w:p>
        </w:tc>
        <w:tc>
          <w:tcPr>
            <w:tcW w:w="6675" w:type="dxa"/>
            <w:gridSpan w:val="3"/>
            <w:tcBorders>
              <w:bottom w:val="single" w:color="auto" w:sz="4" w:space="0"/>
              <w:tl2br w:val="nil"/>
              <w:tr2bl w:val="nil"/>
            </w:tcBorders>
            <w:shd w:val="clear" w:color="auto" w:fill="auto"/>
            <w:vAlign w:val="center"/>
          </w:tcPr>
          <w:p w14:paraId="0336F85C">
            <w:pPr>
              <w:widowControl/>
              <w:numPr>
                <w:ilvl w:val="0"/>
                <w:numId w:val="37"/>
              </w:numPr>
              <w:tabs>
                <w:tab w:val="clear" w:pos="312"/>
              </w:tabs>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服从</w:t>
            </w:r>
            <w:r>
              <w:rPr>
                <w:rFonts w:hint="eastAsia" w:ascii="宋体" w:hAnsi="宋体" w:cs="宋体"/>
                <w:color w:val="auto"/>
                <w:kern w:val="0"/>
                <w:sz w:val="18"/>
                <w:szCs w:val="18"/>
                <w:highlight w:val="none"/>
                <w:lang w:eastAsia="zh-CN"/>
              </w:rPr>
              <w:t>管理</w:t>
            </w:r>
            <w:r>
              <w:rPr>
                <w:rFonts w:hint="eastAsia" w:ascii="宋体" w:hAnsi="宋体" w:cs="宋体"/>
                <w:color w:val="auto"/>
                <w:kern w:val="0"/>
                <w:sz w:val="18"/>
                <w:szCs w:val="18"/>
                <w:highlight w:val="none"/>
              </w:rPr>
              <w:t>，自觉遵守</w:t>
            </w:r>
            <w:r>
              <w:rPr>
                <w:rFonts w:hint="eastAsia" w:ascii="宋体" w:hAnsi="宋体" w:cs="宋体"/>
                <w:color w:val="auto"/>
                <w:kern w:val="0"/>
                <w:sz w:val="18"/>
                <w:szCs w:val="18"/>
                <w:highlight w:val="none"/>
                <w:lang w:eastAsia="zh-CN"/>
              </w:rPr>
              <w:t>纪律</w:t>
            </w:r>
            <w:r>
              <w:rPr>
                <w:rFonts w:hint="eastAsia" w:ascii="宋体" w:hAnsi="宋体" w:cs="宋体"/>
                <w:color w:val="auto"/>
                <w:kern w:val="0"/>
                <w:sz w:val="18"/>
                <w:szCs w:val="18"/>
                <w:highlight w:val="none"/>
              </w:rPr>
              <w:t>的，得2分</w:t>
            </w:r>
          </w:p>
          <w:p w14:paraId="78F3311C">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sz w:val="18"/>
                <w:szCs w:val="18"/>
                <w:highlight w:val="none"/>
              </w:rPr>
              <w:t>2.不服从</w:t>
            </w:r>
            <w:r>
              <w:rPr>
                <w:rFonts w:hint="eastAsia" w:ascii="宋体" w:hAnsi="宋体" w:cs="宋体"/>
                <w:color w:val="auto"/>
                <w:sz w:val="18"/>
                <w:szCs w:val="18"/>
                <w:highlight w:val="none"/>
                <w:lang w:eastAsia="zh-CN"/>
              </w:rPr>
              <w:t>管理</w:t>
            </w:r>
            <w:r>
              <w:rPr>
                <w:rFonts w:hint="eastAsia" w:ascii="宋体" w:hAnsi="宋体" w:cs="宋体"/>
                <w:color w:val="auto"/>
                <w:sz w:val="18"/>
                <w:szCs w:val="18"/>
                <w:highlight w:val="none"/>
              </w:rPr>
              <w:t>，不遵守</w:t>
            </w:r>
            <w:r>
              <w:rPr>
                <w:rFonts w:hint="eastAsia" w:ascii="宋体" w:hAnsi="宋体" w:cs="宋体"/>
                <w:color w:val="auto"/>
                <w:sz w:val="18"/>
                <w:szCs w:val="18"/>
                <w:highlight w:val="none"/>
                <w:lang w:eastAsia="zh-CN"/>
              </w:rPr>
              <w:t>纪律</w:t>
            </w:r>
            <w:r>
              <w:rPr>
                <w:rFonts w:hint="eastAsia" w:ascii="宋体" w:hAnsi="宋体" w:cs="宋体"/>
                <w:color w:val="auto"/>
                <w:sz w:val="18"/>
                <w:szCs w:val="18"/>
                <w:highlight w:val="none"/>
              </w:rPr>
              <w:t>的，不得分</w:t>
            </w:r>
          </w:p>
        </w:tc>
      </w:tr>
      <w:tr w14:paraId="3B642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1365" w:type="dxa"/>
            <w:vMerge w:val="continue"/>
            <w:tcBorders>
              <w:tl2br w:val="nil"/>
              <w:tr2bl w:val="nil"/>
            </w:tcBorders>
            <w:shd w:val="clear" w:color="auto" w:fill="auto"/>
            <w:vAlign w:val="center"/>
          </w:tcPr>
          <w:p w14:paraId="032561A9">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54E8AF03">
            <w:pPr>
              <w:widowControl/>
              <w:spacing w:line="240" w:lineRule="auto"/>
              <w:jc w:val="center"/>
              <w:textAlignment w:val="center"/>
              <w:outlineLvl w:val="9"/>
              <w:rPr>
                <w:rFonts w:ascii="宋体" w:hAnsi="宋体" w:cs="宋体"/>
                <w:color w:val="auto"/>
                <w:kern w:val="0"/>
                <w:sz w:val="18"/>
                <w:szCs w:val="18"/>
                <w:highlight w:val="none"/>
              </w:rPr>
            </w:pPr>
          </w:p>
        </w:tc>
        <w:tc>
          <w:tcPr>
            <w:tcW w:w="6675" w:type="dxa"/>
            <w:gridSpan w:val="3"/>
            <w:tcBorders>
              <w:top w:val="single" w:color="auto" w:sz="4" w:space="0"/>
              <w:bottom w:val="single" w:color="auto" w:sz="4" w:space="0"/>
              <w:tl2br w:val="nil"/>
              <w:tr2bl w:val="nil"/>
            </w:tcBorders>
            <w:shd w:val="clear" w:color="auto" w:fill="auto"/>
            <w:vAlign w:val="center"/>
          </w:tcPr>
          <w:p w14:paraId="5E01EAD2">
            <w:pPr>
              <w:widowControl/>
              <w:numPr>
                <w:ilvl w:val="0"/>
                <w:numId w:val="38"/>
              </w:numPr>
              <w:tabs>
                <w:tab w:val="clear" w:pos="312"/>
              </w:tabs>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行为规范良好的，得1分</w:t>
            </w:r>
          </w:p>
          <w:p w14:paraId="66B5268F">
            <w:pPr>
              <w:widowControl/>
              <w:numPr>
                <w:ilvl w:val="0"/>
                <w:numId w:val="38"/>
              </w:numPr>
              <w:tabs>
                <w:tab w:val="clear" w:pos="312"/>
              </w:tabs>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行为规范较差的，不得分</w:t>
            </w:r>
          </w:p>
        </w:tc>
      </w:tr>
      <w:tr w14:paraId="063AF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1365" w:type="dxa"/>
            <w:vMerge w:val="continue"/>
            <w:tcBorders>
              <w:tl2br w:val="nil"/>
              <w:tr2bl w:val="nil"/>
            </w:tcBorders>
            <w:shd w:val="clear" w:color="auto" w:fill="auto"/>
            <w:vAlign w:val="center"/>
          </w:tcPr>
          <w:p w14:paraId="57206B45">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7B0D6B01">
            <w:pPr>
              <w:widowControl/>
              <w:spacing w:line="240" w:lineRule="auto"/>
              <w:jc w:val="center"/>
              <w:textAlignment w:val="center"/>
              <w:outlineLvl w:val="9"/>
              <w:rPr>
                <w:rFonts w:ascii="宋体" w:hAnsi="宋体" w:cs="宋体"/>
                <w:color w:val="auto"/>
                <w:kern w:val="0"/>
                <w:sz w:val="18"/>
                <w:szCs w:val="18"/>
                <w:highlight w:val="none"/>
              </w:rPr>
            </w:pPr>
          </w:p>
        </w:tc>
        <w:tc>
          <w:tcPr>
            <w:tcW w:w="6675" w:type="dxa"/>
            <w:gridSpan w:val="3"/>
            <w:tcBorders>
              <w:top w:val="single" w:color="auto" w:sz="4" w:space="0"/>
              <w:tl2br w:val="nil"/>
              <w:tr2bl w:val="nil"/>
            </w:tcBorders>
            <w:shd w:val="clear" w:color="auto" w:fill="auto"/>
            <w:vAlign w:val="center"/>
          </w:tcPr>
          <w:p w14:paraId="00FC00C0">
            <w:pPr>
              <w:widowControl/>
              <w:numPr>
                <w:ilvl w:val="0"/>
                <w:numId w:val="39"/>
              </w:numPr>
              <w:tabs>
                <w:tab w:val="clear" w:pos="312"/>
              </w:tabs>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承认违法事实，戒治积极主动的，得1分</w:t>
            </w:r>
          </w:p>
          <w:p w14:paraId="7C2CE685">
            <w:pPr>
              <w:widowControl/>
              <w:numPr>
                <w:ilvl w:val="0"/>
                <w:numId w:val="39"/>
              </w:numPr>
              <w:tabs>
                <w:tab w:val="clear" w:pos="312"/>
              </w:tabs>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否认违法事实，不积极主动戒治的，不得分</w:t>
            </w:r>
          </w:p>
        </w:tc>
      </w:tr>
      <w:tr w14:paraId="102D3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restart"/>
            <w:tcBorders>
              <w:tl2br w:val="nil"/>
              <w:tr2bl w:val="nil"/>
            </w:tcBorders>
            <w:shd w:val="clear" w:color="auto" w:fill="auto"/>
            <w:vAlign w:val="center"/>
          </w:tcPr>
          <w:p w14:paraId="792AFEA7">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教育适应期</w:t>
            </w:r>
          </w:p>
          <w:p w14:paraId="74285D5C">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（20分）</w:t>
            </w:r>
          </w:p>
        </w:tc>
        <w:tc>
          <w:tcPr>
            <w:tcW w:w="1350" w:type="dxa"/>
            <w:vMerge w:val="restart"/>
            <w:tcBorders>
              <w:tl2br w:val="nil"/>
              <w:tr2bl w:val="nil"/>
            </w:tcBorders>
            <w:shd w:val="clear" w:color="auto" w:fill="auto"/>
            <w:vAlign w:val="center"/>
          </w:tcPr>
          <w:p w14:paraId="46082D0A">
            <w:pPr>
              <w:widowControl/>
              <w:spacing w:line="240" w:lineRule="auto"/>
              <w:jc w:val="center"/>
              <w:textAlignment w:val="center"/>
              <w:outlineLvl w:val="9"/>
              <w:rPr>
                <w:rFonts w:hint="eastAsia" w:ascii="宋体" w:hAnsi="宋体" w:cs="宋体"/>
                <w:color w:val="auto"/>
                <w:sz w:val="18"/>
                <w:szCs w:val="18"/>
                <w:highlight w:val="none"/>
              </w:rPr>
            </w:pPr>
            <w:r>
              <w:rPr>
                <w:rFonts w:hint="eastAsia" w:ascii="宋体" w:hAnsi="宋体" w:cs="宋体"/>
                <w:color w:val="auto"/>
                <w:sz w:val="18"/>
                <w:szCs w:val="18"/>
                <w:highlight w:val="none"/>
              </w:rPr>
              <w:t>戒毒医疗</w:t>
            </w:r>
          </w:p>
          <w:p w14:paraId="3B36CF1C">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sz w:val="18"/>
                <w:szCs w:val="18"/>
                <w:highlight w:val="none"/>
              </w:rPr>
              <w:t>（4分）</w:t>
            </w:r>
          </w:p>
        </w:tc>
        <w:tc>
          <w:tcPr>
            <w:tcW w:w="6675" w:type="dxa"/>
            <w:gridSpan w:val="3"/>
            <w:tcBorders>
              <w:tl2br w:val="nil"/>
              <w:tr2bl w:val="nil"/>
            </w:tcBorders>
            <w:shd w:val="clear" w:color="auto" w:fill="auto"/>
            <w:vAlign w:val="center"/>
          </w:tcPr>
          <w:p w14:paraId="27BCBDBF">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组织</w:t>
            </w:r>
            <w:r>
              <w:rPr>
                <w:rFonts w:hint="eastAsia" w:ascii="宋体" w:hAnsi="宋体" w:cs="宋体"/>
                <w:color w:val="auto"/>
                <w:kern w:val="0"/>
                <w:sz w:val="18"/>
                <w:szCs w:val="18"/>
                <w:highlight w:val="none"/>
              </w:rPr>
              <w:t>卫生健康</w:t>
            </w:r>
            <w:r>
              <w:rPr>
                <w:rFonts w:hint="eastAsia" w:ascii="宋体" w:hAnsi="宋体" w:cs="宋体"/>
                <w:color w:val="auto"/>
                <w:kern w:val="0"/>
                <w:sz w:val="18"/>
                <w:szCs w:val="18"/>
                <w:highlight w:val="none"/>
                <w:lang w:val="en-US" w:eastAsia="zh-CN"/>
              </w:rPr>
              <w:t>防疫</w:t>
            </w:r>
            <w:r>
              <w:rPr>
                <w:rFonts w:hint="eastAsia" w:ascii="宋体" w:hAnsi="宋体" w:cs="宋体"/>
                <w:color w:val="auto"/>
                <w:kern w:val="0"/>
                <w:sz w:val="18"/>
                <w:szCs w:val="18"/>
                <w:highlight w:val="none"/>
              </w:rPr>
              <w:t>知识</w:t>
            </w:r>
            <w:r>
              <w:rPr>
                <w:rFonts w:hint="eastAsia" w:ascii="宋体" w:hAnsi="宋体" w:cs="宋体"/>
                <w:color w:val="auto"/>
                <w:kern w:val="0"/>
                <w:sz w:val="18"/>
                <w:szCs w:val="18"/>
                <w:highlight w:val="none"/>
                <w:lang w:val="en-US" w:eastAsia="zh-CN"/>
              </w:rPr>
              <w:t>满分为100分的</w:t>
            </w:r>
            <w:r>
              <w:rPr>
                <w:rFonts w:hint="eastAsia" w:ascii="宋体" w:hAnsi="宋体" w:cs="宋体"/>
                <w:color w:val="auto"/>
                <w:kern w:val="0"/>
                <w:sz w:val="18"/>
                <w:szCs w:val="18"/>
                <w:highlight w:val="none"/>
              </w:rPr>
              <w:t>考试：</w:t>
            </w:r>
          </w:p>
          <w:p w14:paraId="4E2EED28">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1.考试成绩</w:t>
            </w:r>
            <w:r>
              <w:rPr>
                <w:rFonts w:hint="eastAsia" w:ascii="宋体" w:hAnsi="宋体" w:cs="宋体"/>
                <w:color w:val="auto"/>
                <w:kern w:val="0"/>
                <w:sz w:val="18"/>
                <w:szCs w:val="18"/>
                <w:highlight w:val="none"/>
                <w:lang w:val="en-US" w:eastAsia="zh-CN"/>
              </w:rPr>
              <w:t>大于等于</w:t>
            </w:r>
            <w:r>
              <w:rPr>
                <w:rFonts w:hint="eastAsia" w:ascii="宋体" w:hAnsi="宋体" w:cs="宋体"/>
                <w:color w:val="auto"/>
                <w:kern w:val="0"/>
                <w:sz w:val="18"/>
                <w:szCs w:val="18"/>
                <w:highlight w:val="none"/>
              </w:rPr>
              <w:t>80分的，得1分</w:t>
            </w:r>
          </w:p>
          <w:p w14:paraId="0A4115D2">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2.考试成绩</w:t>
            </w:r>
            <w:r>
              <w:rPr>
                <w:rFonts w:hint="eastAsia" w:ascii="宋体" w:hAnsi="宋体" w:cs="宋体"/>
                <w:color w:val="auto"/>
                <w:kern w:val="0"/>
                <w:sz w:val="18"/>
                <w:szCs w:val="18"/>
                <w:highlight w:val="none"/>
                <w:lang w:val="en-US" w:eastAsia="zh-CN"/>
              </w:rPr>
              <w:t>大于等于</w:t>
            </w:r>
            <w:r>
              <w:rPr>
                <w:rFonts w:hint="eastAsia" w:ascii="宋体" w:hAnsi="宋体" w:cs="宋体"/>
                <w:color w:val="auto"/>
                <w:kern w:val="0"/>
                <w:sz w:val="18"/>
                <w:szCs w:val="18"/>
                <w:highlight w:val="none"/>
              </w:rPr>
              <w:t>60分</w:t>
            </w:r>
            <w:r>
              <w:rPr>
                <w:rFonts w:hint="eastAsia" w:ascii="宋体" w:hAnsi="宋体" w:cs="宋体"/>
                <w:color w:val="auto"/>
                <w:kern w:val="0"/>
                <w:sz w:val="18"/>
                <w:szCs w:val="18"/>
                <w:highlight w:val="none"/>
                <w:lang w:val="en-US" w:eastAsia="zh-CN"/>
              </w:rPr>
              <w:t>且低于</w:t>
            </w:r>
            <w:r>
              <w:rPr>
                <w:rFonts w:hint="eastAsia" w:ascii="宋体" w:hAnsi="宋体" w:cs="宋体"/>
                <w:color w:val="auto"/>
                <w:kern w:val="0"/>
                <w:sz w:val="18"/>
                <w:szCs w:val="18"/>
                <w:highlight w:val="none"/>
              </w:rPr>
              <w:t>80分的，得0.5分</w:t>
            </w:r>
          </w:p>
          <w:p w14:paraId="77894161">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3.考试成绩</w:t>
            </w:r>
            <w:r>
              <w:rPr>
                <w:rFonts w:hint="eastAsia" w:ascii="宋体" w:hAnsi="宋体" w:cs="宋体"/>
                <w:color w:val="auto"/>
                <w:kern w:val="0"/>
                <w:sz w:val="18"/>
                <w:szCs w:val="18"/>
                <w:highlight w:val="none"/>
                <w:lang w:val="en-US" w:eastAsia="zh-CN"/>
              </w:rPr>
              <w:t>低于</w:t>
            </w:r>
            <w:r>
              <w:rPr>
                <w:rFonts w:hint="eastAsia" w:ascii="宋体" w:hAnsi="宋体" w:cs="宋体"/>
                <w:color w:val="auto"/>
                <w:kern w:val="0"/>
                <w:sz w:val="18"/>
                <w:szCs w:val="18"/>
                <w:highlight w:val="none"/>
              </w:rPr>
              <w:t>60分的，不得分</w:t>
            </w:r>
          </w:p>
        </w:tc>
      </w:tr>
      <w:tr w14:paraId="1E946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2693E376">
            <w:pPr>
              <w:widowControl/>
              <w:spacing w:line="240" w:lineRule="auto"/>
              <w:jc w:val="center"/>
              <w:textAlignment w:val="center"/>
              <w:outlineLvl w:val="9"/>
              <w:rPr>
                <w:rFonts w:hint="eastAsia" w:ascii="宋体" w:hAnsi="宋体" w:cs="宋体"/>
                <w:color w:val="auto"/>
                <w:kern w:val="0"/>
                <w:sz w:val="18"/>
                <w:szCs w:val="18"/>
                <w:highlight w:val="none"/>
              </w:rPr>
            </w:pPr>
          </w:p>
        </w:tc>
        <w:tc>
          <w:tcPr>
            <w:tcW w:w="1350" w:type="dxa"/>
            <w:vMerge w:val="continue"/>
            <w:tcBorders>
              <w:tl2br w:val="nil"/>
              <w:tr2bl w:val="nil"/>
            </w:tcBorders>
            <w:shd w:val="clear" w:color="auto" w:fill="auto"/>
            <w:vAlign w:val="center"/>
          </w:tcPr>
          <w:p w14:paraId="1BC88C5C">
            <w:pPr>
              <w:widowControl/>
              <w:spacing w:line="240" w:lineRule="auto"/>
              <w:jc w:val="center"/>
              <w:textAlignment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6E45501C">
            <w:pPr>
              <w:widowControl/>
              <w:spacing w:beforeLines="0" w:afterLines="0" w:line="240" w:lineRule="auto"/>
              <w:textAlignment w:val="center"/>
              <w:outlineLvl w:val="9"/>
              <w:rPr>
                <w:rFonts w:hint="eastAsia" w:ascii="宋体" w:hAnsi="宋体" w:cs="宋体"/>
                <w:color w:val="auto"/>
                <w:sz w:val="18"/>
                <w:szCs w:val="18"/>
                <w:highlight w:val="none"/>
              </w:rPr>
            </w:pPr>
            <w:r>
              <w:rPr>
                <w:rFonts w:hint="eastAsia" w:ascii="宋体" w:hAnsi="宋体" w:cs="宋体"/>
                <w:color w:val="auto"/>
                <w:kern w:val="0"/>
                <w:sz w:val="18"/>
                <w:szCs w:val="18"/>
                <w:highlight w:val="none"/>
                <w:lang w:eastAsia="zh-CN"/>
              </w:rPr>
              <w:t>体重指数</w:t>
            </w:r>
            <w:r>
              <w:rPr>
                <w:rFonts w:hint="eastAsia" w:ascii="宋体" w:hAnsi="宋体" w:cs="宋体"/>
                <w:color w:val="auto"/>
                <w:kern w:val="0"/>
                <w:sz w:val="18"/>
                <w:szCs w:val="18"/>
                <w:highlight w:val="none"/>
              </w:rPr>
              <w:t>、心率、血压、肺活量四项生理指标（</w:t>
            </w:r>
            <w:r>
              <w:rPr>
                <w:rFonts w:hint="eastAsia" w:ascii="宋体" w:hAnsi="宋体" w:cs="宋体"/>
                <w:color w:val="auto"/>
                <w:kern w:val="0"/>
                <w:sz w:val="18"/>
                <w:szCs w:val="18"/>
                <w:highlight w:val="none"/>
                <w:lang w:val="en-US" w:eastAsia="zh-CN"/>
              </w:rPr>
              <w:t>教育适应期</w:t>
            </w:r>
            <w:r>
              <w:rPr>
                <w:rFonts w:hint="eastAsia" w:ascii="宋体" w:hAnsi="宋体" w:cs="宋体"/>
                <w:color w:val="auto"/>
                <w:kern w:val="0"/>
                <w:sz w:val="18"/>
                <w:szCs w:val="18"/>
                <w:highlight w:val="none"/>
              </w:rPr>
              <w:t>生理指标评定量表</w:t>
            </w:r>
            <w:r>
              <w:rPr>
                <w:rFonts w:hint="eastAsia" w:ascii="宋体" w:hAnsi="宋体" w:cs="宋体"/>
                <w:color w:val="auto"/>
                <w:kern w:val="0"/>
                <w:sz w:val="18"/>
                <w:szCs w:val="18"/>
                <w:highlight w:val="none"/>
                <w:lang w:val="en-US" w:eastAsia="zh-CN"/>
              </w:rPr>
              <w:t>应符合</w:t>
            </w:r>
            <w:r>
              <w:rPr>
                <w:rFonts w:hint="eastAsia" w:ascii="宋体" w:hAnsi="宋体" w:cs="宋体"/>
                <w:color w:val="auto"/>
                <w:kern w:val="0"/>
                <w:sz w:val="18"/>
                <w:szCs w:val="18"/>
                <w:highlight w:val="none"/>
              </w:rPr>
              <w:t>附录B</w:t>
            </w:r>
            <w:r>
              <w:rPr>
                <w:rFonts w:hint="eastAsia" w:ascii="宋体" w:hAnsi="宋体" w:cs="宋体"/>
                <w:color w:val="auto"/>
                <w:kern w:val="0"/>
                <w:sz w:val="18"/>
                <w:szCs w:val="18"/>
                <w:highlight w:val="none"/>
                <w:lang w:val="en-US" w:eastAsia="zh-CN"/>
              </w:rPr>
              <w:t>的要求</w:t>
            </w:r>
            <w:r>
              <w:rPr>
                <w:rFonts w:hint="eastAsia" w:ascii="宋体" w:hAnsi="宋体" w:cs="宋体"/>
                <w:color w:val="auto"/>
                <w:kern w:val="0"/>
                <w:sz w:val="18"/>
                <w:szCs w:val="18"/>
                <w:highlight w:val="none"/>
              </w:rPr>
              <w:t>）体检：</w:t>
            </w:r>
          </w:p>
          <w:p w14:paraId="45F9A26A">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1.各项指标正常的，得1分</w:t>
            </w:r>
          </w:p>
          <w:p w14:paraId="011B466F">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2.各项指标基本正常的，得0.6分</w:t>
            </w:r>
          </w:p>
          <w:p w14:paraId="3E815B30">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3.各项指标</w:t>
            </w:r>
            <w:r>
              <w:rPr>
                <w:rFonts w:hint="eastAsia" w:ascii="宋体" w:hAnsi="宋体" w:cs="宋体"/>
                <w:color w:val="auto"/>
                <w:kern w:val="0"/>
                <w:sz w:val="18"/>
                <w:szCs w:val="18"/>
                <w:highlight w:val="none"/>
                <w:lang w:val="en-US" w:eastAsia="zh-CN"/>
              </w:rPr>
              <w:t>一般</w:t>
            </w:r>
            <w:r>
              <w:rPr>
                <w:rFonts w:hint="eastAsia" w:ascii="宋体" w:hAnsi="宋体" w:cs="宋体"/>
                <w:color w:val="auto"/>
                <w:kern w:val="0"/>
                <w:sz w:val="18"/>
                <w:szCs w:val="18"/>
                <w:highlight w:val="none"/>
              </w:rPr>
              <w:t>的，得0.3分</w:t>
            </w:r>
          </w:p>
        </w:tc>
      </w:tr>
      <w:tr w14:paraId="02699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6F44BE15">
            <w:pPr>
              <w:widowControl/>
              <w:spacing w:line="240" w:lineRule="auto"/>
              <w:jc w:val="center"/>
              <w:textAlignment w:val="center"/>
              <w:outlineLvl w:val="9"/>
              <w:rPr>
                <w:rFonts w:hint="eastAsia" w:ascii="宋体" w:hAnsi="宋体" w:cs="宋体"/>
                <w:color w:val="auto"/>
                <w:kern w:val="0"/>
                <w:sz w:val="18"/>
                <w:szCs w:val="18"/>
                <w:highlight w:val="none"/>
              </w:rPr>
            </w:pPr>
          </w:p>
        </w:tc>
        <w:tc>
          <w:tcPr>
            <w:tcW w:w="1350" w:type="dxa"/>
            <w:vMerge w:val="continue"/>
            <w:tcBorders>
              <w:tl2br w:val="nil"/>
              <w:tr2bl w:val="nil"/>
            </w:tcBorders>
            <w:shd w:val="clear" w:color="auto" w:fill="auto"/>
            <w:vAlign w:val="center"/>
          </w:tcPr>
          <w:p w14:paraId="1364FDA6">
            <w:pPr>
              <w:widowControl/>
              <w:spacing w:line="240" w:lineRule="auto"/>
              <w:jc w:val="center"/>
              <w:textAlignment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09E3E925">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无</w:t>
            </w:r>
            <w:r>
              <w:rPr>
                <w:rFonts w:hint="eastAsia" w:ascii="宋体" w:hAnsi="宋体" w:cs="宋体"/>
                <w:color w:val="auto"/>
                <w:kern w:val="0"/>
                <w:sz w:val="18"/>
                <w:szCs w:val="18"/>
                <w:highlight w:val="none"/>
              </w:rPr>
              <w:t>稽延性戒断症状（稽延性戒断症状评定量表</w:t>
            </w:r>
            <w:r>
              <w:rPr>
                <w:rFonts w:hint="eastAsia" w:ascii="宋体" w:hAnsi="宋体" w:cs="宋体"/>
                <w:color w:val="auto"/>
                <w:kern w:val="0"/>
                <w:sz w:val="18"/>
                <w:szCs w:val="18"/>
                <w:highlight w:val="none"/>
                <w:lang w:val="en-US" w:eastAsia="zh-CN"/>
              </w:rPr>
              <w:t>应符合</w:t>
            </w:r>
            <w:r>
              <w:rPr>
                <w:rFonts w:hint="eastAsia" w:ascii="宋体" w:hAnsi="宋体" w:cs="宋体"/>
                <w:color w:val="auto"/>
                <w:kern w:val="0"/>
                <w:sz w:val="18"/>
                <w:szCs w:val="18"/>
                <w:highlight w:val="none"/>
              </w:rPr>
              <w:t>附录C</w:t>
            </w:r>
            <w:r>
              <w:rPr>
                <w:rFonts w:hint="eastAsia" w:ascii="宋体" w:hAnsi="宋体" w:cs="宋体"/>
                <w:color w:val="auto"/>
                <w:kern w:val="0"/>
                <w:sz w:val="18"/>
                <w:szCs w:val="18"/>
                <w:highlight w:val="none"/>
                <w:lang w:val="en-US" w:eastAsia="zh-CN"/>
              </w:rPr>
              <w:t>的要求</w:t>
            </w:r>
            <w:r>
              <w:rPr>
                <w:rFonts w:hint="eastAsia" w:ascii="宋体" w:hAnsi="宋体" w:cs="宋体"/>
                <w:color w:val="auto"/>
                <w:kern w:val="0"/>
                <w:sz w:val="18"/>
                <w:szCs w:val="18"/>
                <w:highlight w:val="none"/>
              </w:rPr>
              <w:t>）或轻度稽延性戒断症状的，得1分</w:t>
            </w:r>
          </w:p>
          <w:p w14:paraId="097BC6D9">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2.中度稽延性戒断症状的，得0.5分</w:t>
            </w:r>
          </w:p>
          <w:p w14:paraId="029ADB95">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3.重度稽延性戒断症状的，不得分</w:t>
            </w:r>
          </w:p>
        </w:tc>
      </w:tr>
      <w:tr w14:paraId="11AAA1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41AB4070">
            <w:pPr>
              <w:widowControl/>
              <w:spacing w:line="240" w:lineRule="auto"/>
              <w:jc w:val="center"/>
              <w:textAlignment w:val="center"/>
              <w:outlineLvl w:val="9"/>
              <w:rPr>
                <w:rFonts w:hint="eastAsia" w:ascii="宋体" w:hAnsi="宋体" w:cs="宋体"/>
                <w:color w:val="auto"/>
                <w:kern w:val="0"/>
                <w:sz w:val="18"/>
                <w:szCs w:val="18"/>
                <w:highlight w:val="none"/>
              </w:rPr>
            </w:pPr>
          </w:p>
        </w:tc>
        <w:tc>
          <w:tcPr>
            <w:tcW w:w="1350" w:type="dxa"/>
            <w:vMerge w:val="continue"/>
            <w:tcBorders>
              <w:tl2br w:val="nil"/>
              <w:tr2bl w:val="nil"/>
            </w:tcBorders>
            <w:shd w:val="clear" w:color="auto" w:fill="auto"/>
            <w:vAlign w:val="center"/>
          </w:tcPr>
          <w:p w14:paraId="0F41004B">
            <w:pPr>
              <w:widowControl/>
              <w:spacing w:line="240" w:lineRule="auto"/>
              <w:jc w:val="center"/>
              <w:textAlignment w:val="center"/>
              <w:outlineLvl w:val="9"/>
              <w:rPr>
                <w:rFonts w:hint="eastAsia" w:ascii="宋体" w:hAnsi="宋体" w:cs="宋体"/>
                <w:color w:val="auto"/>
                <w:kern w:val="0"/>
                <w:sz w:val="18"/>
                <w:szCs w:val="18"/>
                <w:highlight w:val="none"/>
              </w:rPr>
            </w:pPr>
          </w:p>
        </w:tc>
        <w:tc>
          <w:tcPr>
            <w:tcW w:w="6675" w:type="dxa"/>
            <w:gridSpan w:val="3"/>
            <w:tcBorders>
              <w:tl2br w:val="nil"/>
              <w:tr2bl w:val="nil"/>
            </w:tcBorders>
            <w:shd w:val="clear" w:color="auto" w:fill="auto"/>
            <w:vAlign w:val="center"/>
          </w:tcPr>
          <w:p w14:paraId="5E85913E">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1.未出现因吸毒导致的明显精神病性症状或原有精神病性症状（精神</w:t>
            </w:r>
            <w:r>
              <w:rPr>
                <w:rFonts w:hint="eastAsia" w:ascii="宋体" w:hAnsi="宋体" w:cs="宋体"/>
                <w:color w:val="auto"/>
                <w:kern w:val="0"/>
                <w:sz w:val="18"/>
                <w:szCs w:val="18"/>
                <w:highlight w:val="none"/>
                <w:lang w:val="en-US" w:eastAsia="zh-CN"/>
              </w:rPr>
              <w:t>病性</w:t>
            </w:r>
            <w:r>
              <w:rPr>
                <w:rFonts w:hint="eastAsia" w:ascii="宋体" w:hAnsi="宋体" w:cs="宋体"/>
                <w:color w:val="auto"/>
                <w:kern w:val="0"/>
                <w:sz w:val="18"/>
                <w:szCs w:val="18"/>
                <w:highlight w:val="none"/>
              </w:rPr>
              <w:t>症状评定量表</w:t>
            </w:r>
            <w:r>
              <w:rPr>
                <w:rFonts w:hint="eastAsia" w:ascii="宋体" w:hAnsi="宋体" w:cs="宋体"/>
                <w:color w:val="auto"/>
                <w:kern w:val="0"/>
                <w:sz w:val="18"/>
                <w:szCs w:val="18"/>
                <w:highlight w:val="none"/>
                <w:lang w:val="en-US" w:eastAsia="zh-CN"/>
              </w:rPr>
              <w:t>应符合</w:t>
            </w:r>
            <w:r>
              <w:rPr>
                <w:rFonts w:hint="eastAsia" w:ascii="宋体" w:hAnsi="宋体" w:cs="宋体"/>
                <w:color w:val="auto"/>
                <w:kern w:val="0"/>
                <w:sz w:val="18"/>
                <w:szCs w:val="18"/>
                <w:highlight w:val="none"/>
              </w:rPr>
              <w:t>附录D</w:t>
            </w:r>
            <w:r>
              <w:rPr>
                <w:rFonts w:hint="eastAsia" w:ascii="宋体" w:hAnsi="宋体" w:cs="宋体"/>
                <w:color w:val="auto"/>
                <w:kern w:val="0"/>
                <w:sz w:val="18"/>
                <w:szCs w:val="18"/>
                <w:highlight w:val="none"/>
                <w:lang w:val="en-US" w:eastAsia="zh-CN"/>
              </w:rPr>
              <w:t>的要求</w:t>
            </w:r>
            <w:r>
              <w:rPr>
                <w:rFonts w:hint="eastAsia" w:ascii="宋体" w:hAnsi="宋体" w:cs="宋体"/>
                <w:color w:val="auto"/>
                <w:kern w:val="0"/>
                <w:sz w:val="18"/>
                <w:szCs w:val="18"/>
                <w:highlight w:val="none"/>
              </w:rPr>
              <w:t>）得到有效控制的，得1分</w:t>
            </w:r>
          </w:p>
          <w:p w14:paraId="30104EE4">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2.因吸毒导致的精神病性症状或原有精神病性症状基本得到控制的，得0.5分</w:t>
            </w:r>
          </w:p>
          <w:p w14:paraId="680EAD89">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3.因吸毒导致的精神病性症状或原有精神病性症状未得到控制的，不得分</w:t>
            </w:r>
          </w:p>
        </w:tc>
      </w:tr>
      <w:tr w14:paraId="1DCBE3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12D49249">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5349F3DD">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行为表现</w:t>
            </w:r>
          </w:p>
          <w:p w14:paraId="73396336">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（4分）</w:t>
            </w:r>
          </w:p>
        </w:tc>
        <w:tc>
          <w:tcPr>
            <w:tcW w:w="6675" w:type="dxa"/>
            <w:gridSpan w:val="3"/>
            <w:tcBorders>
              <w:tl2br w:val="nil"/>
              <w:tr2bl w:val="nil"/>
            </w:tcBorders>
            <w:shd w:val="clear" w:color="auto" w:fill="auto"/>
            <w:vAlign w:val="center"/>
          </w:tcPr>
          <w:p w14:paraId="278920D2">
            <w:pPr>
              <w:spacing w:line="240" w:lineRule="auto"/>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服从管理，遵守纪律，</w:t>
            </w:r>
            <w:r>
              <w:rPr>
                <w:rFonts w:hint="eastAsia" w:ascii="宋体" w:hAnsi="宋体" w:cs="宋体"/>
                <w:color w:val="auto"/>
                <w:kern w:val="0"/>
                <w:sz w:val="18"/>
                <w:szCs w:val="18"/>
                <w:highlight w:val="none"/>
              </w:rPr>
              <w:t>期段内月考核无罚分的，得2分</w:t>
            </w:r>
          </w:p>
          <w:p w14:paraId="2044A84D">
            <w:pPr>
              <w:spacing w:line="240" w:lineRule="auto"/>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2.期段内月考核罚分10分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包含10分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以内的，得1分</w:t>
            </w:r>
          </w:p>
          <w:p w14:paraId="5CFB8260">
            <w:pPr>
              <w:spacing w:line="240" w:lineRule="auto"/>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3.期段内月考核罚分10分以上的，不得分</w:t>
            </w:r>
          </w:p>
        </w:tc>
      </w:tr>
      <w:tr w14:paraId="2E15D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789F30D5">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2B4A5058">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66EEB7C6">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熟记戒毒人员一日戒治流程，</w:t>
            </w:r>
            <w:r>
              <w:rPr>
                <w:rFonts w:hint="eastAsia" w:ascii="宋体" w:hAnsi="宋体" w:cs="宋体"/>
                <w:color w:val="auto"/>
                <w:kern w:val="0"/>
                <w:sz w:val="18"/>
                <w:szCs w:val="18"/>
                <w:highlight w:val="none"/>
              </w:rPr>
              <w:t>戒治积极主动，队列考核合格，</w:t>
            </w:r>
            <w:r>
              <w:rPr>
                <w:rFonts w:hint="eastAsia" w:ascii="宋体" w:hAnsi="宋体" w:cs="宋体"/>
                <w:color w:val="auto"/>
                <w:kern w:val="0"/>
                <w:sz w:val="18"/>
                <w:szCs w:val="18"/>
                <w:highlight w:val="none"/>
                <w:lang w:val="en-US" w:eastAsia="zh-CN"/>
              </w:rPr>
              <w:t>遵守日常</w:t>
            </w:r>
            <w:r>
              <w:rPr>
                <w:rFonts w:hint="eastAsia" w:ascii="宋体" w:hAnsi="宋体" w:cs="宋体"/>
                <w:color w:val="auto"/>
                <w:kern w:val="0"/>
                <w:sz w:val="18"/>
                <w:szCs w:val="18"/>
                <w:highlight w:val="none"/>
              </w:rPr>
              <w:t>行为规范的，得1分</w:t>
            </w:r>
          </w:p>
          <w:p w14:paraId="7E8E1DB5">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以上有</w:t>
            </w:r>
            <w:r>
              <w:rPr>
                <w:rFonts w:hint="eastAsia" w:ascii="宋体" w:hAnsi="宋体" w:cs="宋体"/>
                <w:color w:val="auto"/>
                <w:kern w:val="0"/>
                <w:sz w:val="18"/>
                <w:szCs w:val="18"/>
                <w:highlight w:val="none"/>
              </w:rPr>
              <w:t>一项不符合要求的，得0.5分</w:t>
            </w:r>
          </w:p>
          <w:p w14:paraId="37B760A2">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val="en-US" w:eastAsia="zh-CN"/>
              </w:rPr>
              <w:t>以上有</w:t>
            </w:r>
            <w:r>
              <w:rPr>
                <w:rFonts w:hint="eastAsia" w:ascii="宋体" w:hAnsi="宋体" w:cs="宋体"/>
                <w:color w:val="auto"/>
                <w:kern w:val="0"/>
                <w:sz w:val="18"/>
                <w:szCs w:val="18"/>
                <w:highlight w:val="none"/>
              </w:rPr>
              <w:t>两项及以上不符合要求的，不得分</w:t>
            </w:r>
          </w:p>
        </w:tc>
      </w:tr>
      <w:tr w14:paraId="268AD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26849B63">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53267E7E">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19209156">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生活</w:t>
            </w:r>
            <w:r>
              <w:rPr>
                <w:rFonts w:hint="eastAsia" w:ascii="宋体" w:hAnsi="宋体" w:cs="宋体"/>
                <w:color w:val="auto"/>
                <w:kern w:val="0"/>
                <w:sz w:val="18"/>
                <w:szCs w:val="18"/>
                <w:highlight w:val="none"/>
              </w:rPr>
              <w:t>卫生、内务卫生达标的，得1分</w:t>
            </w:r>
          </w:p>
          <w:p w14:paraId="4F114FD3">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生活</w:t>
            </w:r>
            <w:r>
              <w:rPr>
                <w:rFonts w:hint="eastAsia" w:ascii="宋体" w:hAnsi="宋体" w:cs="宋体"/>
                <w:color w:val="auto"/>
                <w:kern w:val="0"/>
                <w:sz w:val="18"/>
                <w:szCs w:val="18"/>
                <w:highlight w:val="none"/>
              </w:rPr>
              <w:t>卫生、内务卫生不达标的，不得分</w:t>
            </w:r>
          </w:p>
        </w:tc>
      </w:tr>
      <w:tr w14:paraId="55B04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5CCFDB52">
            <w:pPr>
              <w:spacing w:line="240" w:lineRule="auto"/>
              <w:jc w:val="center"/>
              <w:outlineLvl w:val="9"/>
              <w:rPr>
                <w:rFonts w:ascii="宋体" w:hAnsi="宋体" w:cs="宋体"/>
                <w:color w:val="auto"/>
                <w:sz w:val="18"/>
                <w:szCs w:val="18"/>
                <w:highlight w:val="none"/>
              </w:rPr>
            </w:pPr>
          </w:p>
        </w:tc>
        <w:tc>
          <w:tcPr>
            <w:tcW w:w="1350" w:type="dxa"/>
            <w:tcBorders>
              <w:tl2br w:val="nil"/>
              <w:tr2bl w:val="nil"/>
            </w:tcBorders>
            <w:shd w:val="clear" w:color="auto" w:fill="auto"/>
            <w:vAlign w:val="center"/>
          </w:tcPr>
          <w:p w14:paraId="3AFDA1EE">
            <w:pPr>
              <w:widowControl/>
              <w:spacing w:line="240" w:lineRule="auto"/>
              <w:jc w:val="center"/>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教育矫正</w:t>
            </w:r>
          </w:p>
          <w:p w14:paraId="2EBDBE36">
            <w:pPr>
              <w:widowControl/>
              <w:spacing w:line="240" w:lineRule="auto"/>
              <w:jc w:val="center"/>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（4分）</w:t>
            </w:r>
          </w:p>
        </w:tc>
        <w:tc>
          <w:tcPr>
            <w:tcW w:w="6675" w:type="dxa"/>
            <w:gridSpan w:val="3"/>
            <w:tcBorders>
              <w:tl2br w:val="nil"/>
              <w:tr2bl w:val="nil"/>
            </w:tcBorders>
            <w:shd w:val="clear" w:color="auto" w:fill="auto"/>
            <w:vAlign w:val="center"/>
          </w:tcPr>
          <w:p w14:paraId="71E7BDAF">
            <w:pPr>
              <w:widowControl/>
              <w:spacing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lang w:val="en-US" w:eastAsia="zh-CN"/>
              </w:rPr>
              <w:t>参加法律法规和形势政策教育、国学教育、国家认同</w:t>
            </w:r>
            <w:r>
              <w:rPr>
                <w:rFonts w:hint="eastAsia" w:ascii="宋体" w:hAnsi="宋体" w:cs="宋体"/>
                <w:color w:val="auto"/>
                <w:kern w:val="0"/>
                <w:sz w:val="18"/>
                <w:szCs w:val="18"/>
                <w:highlight w:val="none"/>
              </w:rPr>
              <w:t>满分为100分</w:t>
            </w:r>
            <w:r>
              <w:rPr>
                <w:rFonts w:hint="eastAsia" w:ascii="宋体" w:hAnsi="宋体" w:cs="宋体"/>
                <w:color w:val="auto"/>
                <w:kern w:val="0"/>
                <w:sz w:val="18"/>
                <w:szCs w:val="18"/>
                <w:highlight w:val="none"/>
                <w:lang w:val="en-US" w:eastAsia="zh-CN"/>
              </w:rPr>
              <w:t>的</w:t>
            </w:r>
            <w:r>
              <w:rPr>
                <w:rFonts w:hint="eastAsia" w:ascii="宋体" w:hAnsi="宋体" w:cs="宋体"/>
                <w:color w:val="auto"/>
                <w:kern w:val="0"/>
                <w:sz w:val="18"/>
                <w:szCs w:val="18"/>
                <w:highlight w:val="none"/>
              </w:rPr>
              <w:t>考试，考试成绩按照40%、40%、20%的比例计算综合成绩，综合成绩乘以4%为教育矫正评估得分</w:t>
            </w:r>
          </w:p>
        </w:tc>
      </w:tr>
      <w:tr w14:paraId="426F1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714B9E54">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39288F34">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心理矫治</w:t>
            </w:r>
          </w:p>
          <w:p w14:paraId="4D739CF8">
            <w:pPr>
              <w:widowControl/>
              <w:spacing w:line="240" w:lineRule="auto"/>
              <w:jc w:val="center"/>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（4分）</w:t>
            </w:r>
          </w:p>
        </w:tc>
        <w:tc>
          <w:tcPr>
            <w:tcW w:w="6675" w:type="dxa"/>
            <w:gridSpan w:val="3"/>
            <w:tcBorders>
              <w:tl2br w:val="nil"/>
              <w:tr2bl w:val="nil"/>
            </w:tcBorders>
            <w:shd w:val="clear" w:color="auto" w:fill="auto"/>
            <w:vAlign w:val="center"/>
          </w:tcPr>
          <w:p w14:paraId="1822FBA9">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组织</w:t>
            </w:r>
            <w:r>
              <w:rPr>
                <w:rFonts w:hint="eastAsia" w:ascii="宋体" w:hAnsi="宋体" w:cs="宋体"/>
                <w:color w:val="auto"/>
                <w:kern w:val="0"/>
                <w:sz w:val="18"/>
                <w:szCs w:val="18"/>
                <w:highlight w:val="none"/>
              </w:rPr>
              <w:t>心理健康知识满分为100分的考试：</w:t>
            </w:r>
          </w:p>
          <w:p w14:paraId="0BD2715B">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1.考试成绩</w:t>
            </w:r>
            <w:r>
              <w:rPr>
                <w:rFonts w:hint="eastAsia" w:ascii="宋体" w:hAnsi="宋体" w:cs="宋体"/>
                <w:color w:val="auto"/>
                <w:kern w:val="0"/>
                <w:sz w:val="18"/>
                <w:szCs w:val="18"/>
                <w:highlight w:val="none"/>
                <w:lang w:val="en-US" w:eastAsia="zh-CN"/>
              </w:rPr>
              <w:t>大于等于</w:t>
            </w:r>
            <w:r>
              <w:rPr>
                <w:rFonts w:hint="eastAsia" w:ascii="宋体" w:hAnsi="宋体" w:cs="宋体"/>
                <w:color w:val="auto"/>
                <w:kern w:val="0"/>
                <w:sz w:val="18"/>
                <w:szCs w:val="18"/>
                <w:highlight w:val="none"/>
              </w:rPr>
              <w:t>80分的，得2分</w:t>
            </w:r>
          </w:p>
          <w:p w14:paraId="57898D88">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2.考试成绩</w:t>
            </w:r>
            <w:r>
              <w:rPr>
                <w:rFonts w:hint="eastAsia" w:ascii="宋体" w:hAnsi="宋体" w:cs="宋体"/>
                <w:color w:val="auto"/>
                <w:kern w:val="0"/>
                <w:sz w:val="18"/>
                <w:szCs w:val="18"/>
                <w:highlight w:val="none"/>
                <w:lang w:val="en-US" w:eastAsia="zh-CN"/>
              </w:rPr>
              <w:t>大于等于</w:t>
            </w:r>
            <w:r>
              <w:rPr>
                <w:rFonts w:hint="eastAsia" w:ascii="宋体" w:hAnsi="宋体" w:cs="宋体"/>
                <w:color w:val="auto"/>
                <w:kern w:val="0"/>
                <w:sz w:val="18"/>
                <w:szCs w:val="18"/>
                <w:highlight w:val="none"/>
              </w:rPr>
              <w:t>60分</w:t>
            </w:r>
            <w:r>
              <w:rPr>
                <w:rFonts w:hint="eastAsia" w:ascii="宋体" w:hAnsi="宋体" w:cs="宋体"/>
                <w:color w:val="auto"/>
                <w:kern w:val="0"/>
                <w:sz w:val="18"/>
                <w:szCs w:val="18"/>
                <w:highlight w:val="none"/>
                <w:lang w:val="en-US" w:eastAsia="zh-CN"/>
              </w:rPr>
              <w:t>且低于</w:t>
            </w:r>
            <w:r>
              <w:rPr>
                <w:rFonts w:hint="eastAsia" w:ascii="宋体" w:hAnsi="宋体" w:cs="宋体"/>
                <w:color w:val="auto"/>
                <w:kern w:val="0"/>
                <w:sz w:val="18"/>
                <w:szCs w:val="18"/>
                <w:highlight w:val="none"/>
              </w:rPr>
              <w:t>80分的，得1分</w:t>
            </w:r>
          </w:p>
          <w:p w14:paraId="12042ECF">
            <w:pPr>
              <w:widowControl/>
              <w:spacing w:line="240" w:lineRule="auto"/>
              <w:textAlignment w:val="center"/>
              <w:outlineLvl w:val="9"/>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3.成绩</w:t>
            </w:r>
            <w:r>
              <w:rPr>
                <w:rFonts w:hint="eastAsia" w:ascii="宋体" w:hAnsi="宋体" w:cs="宋体"/>
                <w:color w:val="auto"/>
                <w:kern w:val="0"/>
                <w:sz w:val="18"/>
                <w:szCs w:val="18"/>
                <w:highlight w:val="none"/>
                <w:lang w:val="en-US" w:eastAsia="zh-CN"/>
              </w:rPr>
              <w:t>低于</w:t>
            </w:r>
            <w:r>
              <w:rPr>
                <w:rFonts w:hint="eastAsia" w:ascii="宋体" w:hAnsi="宋体" w:cs="宋体"/>
                <w:color w:val="auto"/>
                <w:kern w:val="0"/>
                <w:sz w:val="18"/>
                <w:szCs w:val="18"/>
                <w:highlight w:val="none"/>
              </w:rPr>
              <w:t>60分的，不得分</w:t>
            </w:r>
          </w:p>
        </w:tc>
      </w:tr>
      <w:tr w14:paraId="542FB5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36839D27">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4457BD21">
            <w:pPr>
              <w:widowControl/>
              <w:spacing w:line="240" w:lineRule="auto"/>
              <w:jc w:val="center"/>
              <w:textAlignment w:val="center"/>
              <w:outlineLvl w:val="9"/>
              <w:rPr>
                <w:rFonts w:hint="eastAsia" w:ascii="宋体" w:hAnsi="宋体" w:cs="宋体"/>
                <w:color w:val="auto"/>
                <w:kern w:val="0"/>
                <w:sz w:val="18"/>
                <w:szCs w:val="18"/>
                <w:highlight w:val="none"/>
              </w:rPr>
            </w:pPr>
          </w:p>
        </w:tc>
        <w:tc>
          <w:tcPr>
            <w:tcW w:w="6675" w:type="dxa"/>
            <w:gridSpan w:val="3"/>
            <w:tcBorders>
              <w:tl2br w:val="nil"/>
              <w:tr2bl w:val="nil"/>
            </w:tcBorders>
            <w:shd w:val="clear" w:color="auto" w:fill="auto"/>
            <w:vAlign w:val="center"/>
          </w:tcPr>
          <w:p w14:paraId="50A93B5A">
            <w:pPr>
              <w:widowControl/>
              <w:spacing w:line="240" w:lineRule="auto"/>
              <w:textAlignment w:val="auto"/>
              <w:outlineLvl w:val="9"/>
              <w:rPr>
                <w:rFonts w:hint="eastAsia" w:ascii="宋体" w:hAnsi="宋体" w:eastAsia="宋体" w:cs="宋体"/>
                <w:color w:val="auto"/>
                <w:sz w:val="18"/>
                <w:szCs w:val="18"/>
                <w:highlight w:val="none"/>
                <w:lang w:eastAsia="zh-CN"/>
              </w:rPr>
            </w:pPr>
            <w:r>
              <w:rPr>
                <w:rFonts w:hint="eastAsia" w:ascii="宋体" w:hAnsi="宋体" w:cs="宋体"/>
                <w:color w:val="auto"/>
                <w:kern w:val="0"/>
                <w:sz w:val="18"/>
                <w:szCs w:val="18"/>
                <w:highlight w:val="none"/>
              </w:rPr>
              <w:t>依据《症状自评量表SCL</w:t>
            </w:r>
            <w:r>
              <w:rPr>
                <w:rFonts w:hint="eastAsia" w:ascii="宋体" w:hAnsi="宋体" w:cs="宋体"/>
                <w:color w:val="auto"/>
                <w:kern w:val="0"/>
                <w:sz w:val="18"/>
                <w:szCs w:val="18"/>
                <w:highlight w:val="none"/>
                <w:lang w:val="en-US" w:eastAsia="zh-CN"/>
              </w:rPr>
              <w:t>-</w:t>
            </w:r>
            <w:r>
              <w:rPr>
                <w:rFonts w:hint="eastAsia" w:ascii="宋体" w:hAnsi="宋体" w:cs="宋体"/>
                <w:color w:val="auto"/>
                <w:kern w:val="0"/>
                <w:sz w:val="18"/>
                <w:szCs w:val="18"/>
                <w:highlight w:val="none"/>
              </w:rPr>
              <w:t>90》</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针对测试中的10个因子综合评定：</w:t>
            </w:r>
          </w:p>
          <w:p w14:paraId="3C8462B8">
            <w:pPr>
              <w:widowControl/>
              <w:spacing w:line="240" w:lineRule="auto"/>
              <w:textAlignment w:val="auto"/>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个因子分在正常范围的，得0.2分</w:t>
            </w:r>
          </w:p>
          <w:p w14:paraId="46062628">
            <w:pPr>
              <w:widowControl/>
              <w:spacing w:line="240" w:lineRule="auto"/>
              <w:textAlignment w:val="auto"/>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个</w:t>
            </w:r>
            <w:r>
              <w:rPr>
                <w:rFonts w:hint="eastAsia" w:ascii="宋体" w:hAnsi="宋体" w:cs="宋体"/>
                <w:color w:val="auto"/>
                <w:kern w:val="0"/>
                <w:sz w:val="18"/>
                <w:szCs w:val="18"/>
                <w:highlight w:val="none"/>
                <w:lang w:val="en-US" w:eastAsia="zh-CN"/>
              </w:rPr>
              <w:t>因子</w:t>
            </w:r>
            <w:r>
              <w:rPr>
                <w:rFonts w:hint="eastAsia" w:ascii="宋体" w:hAnsi="宋体" w:cs="宋体"/>
                <w:color w:val="auto"/>
                <w:kern w:val="0"/>
                <w:sz w:val="18"/>
                <w:szCs w:val="18"/>
                <w:highlight w:val="none"/>
              </w:rPr>
              <w:t>症状较轻的，得0.1分</w:t>
            </w:r>
          </w:p>
          <w:p w14:paraId="04776E18">
            <w:pPr>
              <w:widowControl/>
              <w:spacing w:line="240" w:lineRule="auto"/>
              <w:textAlignment w:val="auto"/>
              <w:outlineLvl w:val="9"/>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个</w:t>
            </w:r>
            <w:r>
              <w:rPr>
                <w:rFonts w:hint="eastAsia" w:ascii="宋体" w:hAnsi="宋体" w:cs="宋体"/>
                <w:color w:val="auto"/>
                <w:kern w:val="0"/>
                <w:sz w:val="18"/>
                <w:szCs w:val="18"/>
                <w:highlight w:val="none"/>
                <w:lang w:val="en-US" w:eastAsia="zh-CN"/>
              </w:rPr>
              <w:t>因子</w:t>
            </w:r>
            <w:r>
              <w:rPr>
                <w:rFonts w:hint="eastAsia" w:ascii="宋体" w:hAnsi="宋体" w:cs="宋体"/>
                <w:color w:val="auto"/>
                <w:kern w:val="0"/>
                <w:sz w:val="18"/>
                <w:szCs w:val="18"/>
                <w:highlight w:val="none"/>
              </w:rPr>
              <w:t>症状</w:t>
            </w:r>
            <w:r>
              <w:rPr>
                <w:rFonts w:hint="eastAsia" w:ascii="宋体" w:hAnsi="宋体" w:cs="宋体"/>
                <w:color w:val="auto"/>
                <w:kern w:val="0"/>
                <w:sz w:val="18"/>
                <w:szCs w:val="18"/>
                <w:highlight w:val="none"/>
                <w:lang w:val="en-US" w:eastAsia="zh-CN"/>
              </w:rPr>
              <w:t>严重</w:t>
            </w:r>
            <w:r>
              <w:rPr>
                <w:rFonts w:hint="eastAsia" w:ascii="宋体" w:hAnsi="宋体" w:cs="宋体"/>
                <w:color w:val="auto"/>
                <w:kern w:val="0"/>
                <w:sz w:val="18"/>
                <w:szCs w:val="18"/>
                <w:highlight w:val="none"/>
              </w:rPr>
              <w:t>的，</w:t>
            </w:r>
            <w:r>
              <w:rPr>
                <w:rFonts w:hint="eastAsia" w:ascii="宋体" w:hAnsi="宋体" w:cs="宋体"/>
                <w:color w:val="auto"/>
                <w:kern w:val="0"/>
                <w:sz w:val="18"/>
                <w:szCs w:val="18"/>
                <w:highlight w:val="none"/>
                <w:lang w:val="en-US" w:eastAsia="zh-CN"/>
              </w:rPr>
              <w:t>不得</w:t>
            </w:r>
            <w:r>
              <w:rPr>
                <w:rFonts w:hint="eastAsia" w:ascii="宋体" w:hAnsi="宋体" w:cs="宋体"/>
                <w:color w:val="auto"/>
                <w:kern w:val="0"/>
                <w:sz w:val="18"/>
                <w:szCs w:val="18"/>
                <w:highlight w:val="none"/>
              </w:rPr>
              <w:t>分</w:t>
            </w:r>
          </w:p>
        </w:tc>
      </w:tr>
      <w:tr w14:paraId="2A720B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0CB1974B">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5F8CA449">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康复训练</w:t>
            </w:r>
          </w:p>
          <w:p w14:paraId="2E08CC44">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（4分）</w:t>
            </w:r>
          </w:p>
        </w:tc>
        <w:tc>
          <w:tcPr>
            <w:tcW w:w="6675" w:type="dxa"/>
            <w:gridSpan w:val="3"/>
            <w:tcBorders>
              <w:tl2br w:val="nil"/>
              <w:tr2bl w:val="nil"/>
            </w:tcBorders>
            <w:shd w:val="clear" w:color="auto" w:fill="auto"/>
            <w:vAlign w:val="center"/>
          </w:tcPr>
          <w:p w14:paraId="6C5C9AD1">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1.参加康复训练，掌握康复训练基础知识，康复操习练动作规范的，得1分</w:t>
            </w:r>
          </w:p>
          <w:p w14:paraId="57070DE1">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2.康复训练不积极，效果较差的，不得分</w:t>
            </w:r>
          </w:p>
        </w:tc>
      </w:tr>
      <w:tr w14:paraId="5CB5DB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95" w:hRule="atLeast"/>
        </w:trPr>
        <w:tc>
          <w:tcPr>
            <w:tcW w:w="1365" w:type="dxa"/>
            <w:vMerge w:val="continue"/>
            <w:tcBorders>
              <w:tl2br w:val="nil"/>
              <w:tr2bl w:val="nil"/>
            </w:tcBorders>
            <w:shd w:val="clear" w:color="auto" w:fill="auto"/>
            <w:vAlign w:val="center"/>
          </w:tcPr>
          <w:p w14:paraId="521C306A">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482F72D9">
            <w:pPr>
              <w:spacing w:line="240" w:lineRule="auto"/>
              <w:jc w:val="center"/>
              <w:outlineLvl w:val="9"/>
              <w:rPr>
                <w:rFonts w:ascii="宋体" w:hAnsi="宋体" w:cs="宋体"/>
                <w:color w:val="auto"/>
                <w:sz w:val="18"/>
                <w:szCs w:val="18"/>
                <w:highlight w:val="none"/>
              </w:rPr>
            </w:pPr>
          </w:p>
        </w:tc>
        <w:tc>
          <w:tcPr>
            <w:tcW w:w="3631" w:type="dxa"/>
            <w:gridSpan w:val="2"/>
            <w:tcBorders>
              <w:bottom w:val="single" w:color="auto" w:sz="4" w:space="0"/>
              <w:right w:val="single" w:color="auto" w:sz="4" w:space="0"/>
              <w:tl2br w:val="nil"/>
              <w:tr2bl w:val="nil"/>
            </w:tcBorders>
            <w:shd w:val="clear" w:color="auto" w:fill="auto"/>
            <w:vAlign w:val="center"/>
          </w:tcPr>
          <w:p w14:paraId="64C36EA9">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根据</w:t>
            </w:r>
            <w:r>
              <w:rPr>
                <w:rFonts w:hint="eastAsia" w:ascii="宋体" w:hAnsi="宋体" w:cs="宋体"/>
                <w:color w:val="auto"/>
                <w:kern w:val="0"/>
                <w:sz w:val="18"/>
                <w:szCs w:val="18"/>
                <w:highlight w:val="none"/>
                <w:lang w:val="en-US" w:eastAsia="zh-CN"/>
              </w:rPr>
              <w:t>戒毒人员体能测试标准（应符合附录E的要求）</w:t>
            </w:r>
            <w:r>
              <w:rPr>
                <w:rFonts w:hint="eastAsia" w:ascii="宋体" w:hAnsi="宋体" w:cs="宋体"/>
                <w:color w:val="auto"/>
                <w:kern w:val="0"/>
                <w:sz w:val="18"/>
                <w:szCs w:val="18"/>
                <w:highlight w:val="none"/>
              </w:rPr>
              <w:t>，对握力、俯卧撑（男）、1分钟仰卧起坐（女）、纵跳、坐位体前屈、选择反应时、闭眼单脚站立进行测试：</w:t>
            </w:r>
          </w:p>
          <w:p w14:paraId="0157D858">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1.每一项测试成绩为良好的，得0.5分</w:t>
            </w:r>
          </w:p>
          <w:p w14:paraId="5731BBEF">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2.每一项测试成绩为合格的，得0.3分</w:t>
            </w:r>
          </w:p>
          <w:p w14:paraId="0C1FEAAE">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3.每一项测试成绩为不合格的，得0.1</w:t>
            </w:r>
            <w:r>
              <w:rPr>
                <w:rFonts w:hint="eastAsia" w:ascii="宋体" w:hAnsi="宋体" w:cs="宋体"/>
                <w:color w:val="auto"/>
                <w:kern w:val="0"/>
                <w:sz w:val="18"/>
                <w:szCs w:val="18"/>
                <w:highlight w:val="none"/>
                <w:lang w:val="en-US" w:eastAsia="zh-CN"/>
              </w:rPr>
              <w:t>分</w:t>
            </w:r>
            <w:r>
              <w:rPr>
                <w:rFonts w:hint="eastAsia" w:ascii="仿宋" w:hAnsi="仿宋" w:eastAsia="仿宋" w:cs="仿宋"/>
                <w:color w:val="auto"/>
                <w:kern w:val="0"/>
                <w:sz w:val="18"/>
                <w:szCs w:val="18"/>
                <w:highlight w:val="none"/>
              </w:rPr>
              <w:t>～</w:t>
            </w:r>
            <w:r>
              <w:rPr>
                <w:rFonts w:hint="eastAsia" w:ascii="宋体" w:hAnsi="宋体" w:cs="宋体"/>
                <w:color w:val="auto"/>
                <w:kern w:val="0"/>
                <w:sz w:val="18"/>
                <w:szCs w:val="18"/>
                <w:highlight w:val="none"/>
              </w:rPr>
              <w:t>0.2分</w:t>
            </w:r>
          </w:p>
          <w:p w14:paraId="5316275A">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4.不参加测试的，不得分</w:t>
            </w:r>
          </w:p>
        </w:tc>
        <w:tc>
          <w:tcPr>
            <w:tcW w:w="3044" w:type="dxa"/>
            <w:tcBorders>
              <w:left w:val="single" w:color="auto" w:sz="4" w:space="0"/>
              <w:bottom w:val="single" w:color="auto" w:sz="4" w:space="0"/>
              <w:tl2br w:val="nil"/>
              <w:tr2bl w:val="nil"/>
            </w:tcBorders>
            <w:shd w:val="clear" w:color="auto" w:fill="auto"/>
            <w:vAlign w:val="center"/>
          </w:tcPr>
          <w:p w14:paraId="7CC75D6C">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身体残疾、年老体弱或严重病患等特殊人群，经</w:t>
            </w:r>
            <w:r>
              <w:rPr>
                <w:rFonts w:hint="eastAsia" w:ascii="宋体" w:hAnsi="宋体" w:cs="宋体"/>
                <w:color w:val="auto"/>
                <w:kern w:val="0"/>
                <w:sz w:val="18"/>
                <w:szCs w:val="18"/>
                <w:highlight w:val="none"/>
                <w:lang w:val="en-US" w:eastAsia="zh-CN"/>
              </w:rPr>
              <w:t>鉴</w:t>
            </w:r>
            <w:r>
              <w:rPr>
                <w:rFonts w:hint="eastAsia" w:ascii="宋体" w:hAnsi="宋体" w:cs="宋体"/>
                <w:color w:val="auto"/>
                <w:kern w:val="0"/>
                <w:sz w:val="18"/>
                <w:szCs w:val="18"/>
                <w:highlight w:val="none"/>
              </w:rPr>
              <w:t>定可参加部分测试项目：</w:t>
            </w:r>
          </w:p>
          <w:p w14:paraId="712BA594">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1.每一项测试成绩为良好的，得0.5分</w:t>
            </w:r>
          </w:p>
          <w:p w14:paraId="25EAA575">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2.每一项测试成绩为合格的，得0.4分</w:t>
            </w:r>
          </w:p>
          <w:p w14:paraId="512C0561">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3.每一项测试成绩为不合格的，得0.3分</w:t>
            </w:r>
          </w:p>
          <w:p w14:paraId="223BBE9A">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4.无法参加测试的，按合格得分</w:t>
            </w:r>
          </w:p>
        </w:tc>
      </w:tr>
      <w:tr w14:paraId="78490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restart"/>
            <w:tcBorders>
              <w:tl2br w:val="nil"/>
              <w:tr2bl w:val="nil"/>
            </w:tcBorders>
            <w:shd w:val="clear" w:color="auto" w:fill="auto"/>
            <w:vAlign w:val="center"/>
          </w:tcPr>
          <w:p w14:paraId="467CDE82">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康复巩固期</w:t>
            </w:r>
          </w:p>
          <w:p w14:paraId="051D0B5D">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（70分）</w:t>
            </w:r>
          </w:p>
        </w:tc>
        <w:tc>
          <w:tcPr>
            <w:tcW w:w="1350" w:type="dxa"/>
            <w:vMerge w:val="restart"/>
            <w:tcBorders>
              <w:tl2br w:val="nil"/>
              <w:tr2bl w:val="nil"/>
            </w:tcBorders>
            <w:shd w:val="clear" w:color="auto" w:fill="auto"/>
            <w:vAlign w:val="center"/>
          </w:tcPr>
          <w:p w14:paraId="09F6220C">
            <w:pPr>
              <w:spacing w:line="240" w:lineRule="auto"/>
              <w:jc w:val="center"/>
              <w:outlineLvl w:val="9"/>
              <w:rPr>
                <w:rFonts w:hint="eastAsia" w:ascii="宋体" w:hAnsi="宋体" w:cs="宋体"/>
                <w:color w:val="auto"/>
                <w:sz w:val="18"/>
                <w:szCs w:val="18"/>
                <w:highlight w:val="none"/>
              </w:rPr>
            </w:pPr>
            <w:r>
              <w:rPr>
                <w:rFonts w:hint="eastAsia" w:ascii="宋体" w:hAnsi="宋体" w:cs="宋体"/>
                <w:color w:val="auto"/>
                <w:sz w:val="18"/>
                <w:szCs w:val="18"/>
                <w:highlight w:val="none"/>
              </w:rPr>
              <w:t>戒毒医疗</w:t>
            </w:r>
          </w:p>
          <w:p w14:paraId="5FC00F9A">
            <w:pPr>
              <w:spacing w:line="240" w:lineRule="auto"/>
              <w:jc w:val="center"/>
              <w:outlineLvl w:val="9"/>
              <w:rPr>
                <w:rFonts w:ascii="宋体" w:hAnsi="宋体" w:cs="宋体"/>
                <w:color w:val="auto"/>
                <w:sz w:val="18"/>
                <w:szCs w:val="18"/>
                <w:highlight w:val="none"/>
              </w:rPr>
            </w:pPr>
            <w:r>
              <w:rPr>
                <w:rFonts w:hint="eastAsia" w:ascii="宋体" w:hAnsi="宋体" w:cs="宋体"/>
                <w:color w:val="auto"/>
                <w:sz w:val="18"/>
                <w:szCs w:val="18"/>
                <w:highlight w:val="none"/>
              </w:rPr>
              <w:t>（8分）</w:t>
            </w:r>
          </w:p>
        </w:tc>
        <w:tc>
          <w:tcPr>
            <w:tcW w:w="6675" w:type="dxa"/>
            <w:gridSpan w:val="3"/>
            <w:tcBorders>
              <w:tl2br w:val="nil"/>
              <w:tr2bl w:val="nil"/>
            </w:tcBorders>
            <w:shd w:val="clear" w:color="auto" w:fill="auto"/>
            <w:vAlign w:val="center"/>
          </w:tcPr>
          <w:p w14:paraId="7610E584">
            <w:pPr>
              <w:widowControl/>
              <w:spacing w:beforeLines="0" w:afterLines="0" w:line="240" w:lineRule="auto"/>
              <w:textAlignment w:val="center"/>
              <w:outlineLvl w:val="9"/>
              <w:rPr>
                <w:rFonts w:hint="eastAsia" w:ascii="宋体" w:hAnsi="宋体" w:cs="宋体"/>
                <w:color w:val="auto"/>
                <w:sz w:val="18"/>
                <w:szCs w:val="18"/>
                <w:highlight w:val="none"/>
              </w:rPr>
            </w:pPr>
            <w:r>
              <w:rPr>
                <w:rFonts w:hint="eastAsia" w:ascii="宋体" w:hAnsi="宋体" w:cs="宋体"/>
                <w:color w:val="auto"/>
                <w:kern w:val="0"/>
                <w:sz w:val="18"/>
                <w:szCs w:val="18"/>
                <w:highlight w:val="none"/>
                <w:lang w:val="en-US" w:eastAsia="zh-CN"/>
              </w:rPr>
              <w:t>组织</w:t>
            </w:r>
            <w:r>
              <w:rPr>
                <w:rFonts w:hint="eastAsia" w:ascii="宋体" w:hAnsi="宋体" w:cs="宋体"/>
                <w:color w:val="auto"/>
                <w:kern w:val="0"/>
                <w:sz w:val="18"/>
                <w:szCs w:val="18"/>
                <w:highlight w:val="none"/>
              </w:rPr>
              <w:t>卫生健康防疫知识满分为100分的考试：</w:t>
            </w:r>
          </w:p>
          <w:p w14:paraId="51D455E2">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1.考试成绩</w:t>
            </w:r>
            <w:r>
              <w:rPr>
                <w:rFonts w:hint="eastAsia" w:ascii="宋体" w:hAnsi="宋体" w:cs="宋体"/>
                <w:color w:val="auto"/>
                <w:kern w:val="0"/>
                <w:sz w:val="18"/>
                <w:szCs w:val="18"/>
                <w:highlight w:val="none"/>
                <w:lang w:val="en-US" w:eastAsia="zh-CN"/>
              </w:rPr>
              <w:t>大于等于</w:t>
            </w:r>
            <w:r>
              <w:rPr>
                <w:rFonts w:hint="eastAsia" w:ascii="宋体" w:hAnsi="宋体" w:cs="宋体"/>
                <w:color w:val="auto"/>
                <w:kern w:val="0"/>
                <w:sz w:val="18"/>
                <w:szCs w:val="18"/>
                <w:highlight w:val="none"/>
              </w:rPr>
              <w:t>80分的，得1分</w:t>
            </w:r>
          </w:p>
          <w:p w14:paraId="38275052">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2.考试成绩</w:t>
            </w:r>
            <w:r>
              <w:rPr>
                <w:rFonts w:hint="eastAsia" w:ascii="宋体" w:hAnsi="宋体" w:cs="宋体"/>
                <w:color w:val="auto"/>
                <w:kern w:val="0"/>
                <w:sz w:val="18"/>
                <w:szCs w:val="18"/>
                <w:highlight w:val="none"/>
                <w:lang w:val="en-US" w:eastAsia="zh-CN"/>
              </w:rPr>
              <w:t>大于等于</w:t>
            </w:r>
            <w:r>
              <w:rPr>
                <w:rFonts w:hint="eastAsia" w:ascii="宋体" w:hAnsi="宋体" w:cs="宋体"/>
                <w:color w:val="auto"/>
                <w:kern w:val="0"/>
                <w:sz w:val="18"/>
                <w:szCs w:val="18"/>
                <w:highlight w:val="none"/>
              </w:rPr>
              <w:t>60分</w:t>
            </w:r>
            <w:r>
              <w:rPr>
                <w:rFonts w:hint="eastAsia" w:ascii="宋体" w:hAnsi="宋体" w:cs="宋体"/>
                <w:color w:val="auto"/>
                <w:kern w:val="0"/>
                <w:sz w:val="18"/>
                <w:szCs w:val="18"/>
                <w:highlight w:val="none"/>
                <w:lang w:val="en-US" w:eastAsia="zh-CN"/>
              </w:rPr>
              <w:t>且低于</w:t>
            </w:r>
            <w:r>
              <w:rPr>
                <w:rFonts w:hint="eastAsia" w:ascii="宋体" w:hAnsi="宋体" w:cs="宋体"/>
                <w:color w:val="auto"/>
                <w:kern w:val="0"/>
                <w:sz w:val="18"/>
                <w:szCs w:val="18"/>
                <w:highlight w:val="none"/>
              </w:rPr>
              <w:t>80分的，得0.5分</w:t>
            </w:r>
          </w:p>
          <w:p w14:paraId="1BED5B28">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3.考试成绩</w:t>
            </w:r>
            <w:r>
              <w:rPr>
                <w:rFonts w:hint="eastAsia" w:ascii="宋体" w:hAnsi="宋体" w:cs="宋体"/>
                <w:color w:val="auto"/>
                <w:kern w:val="0"/>
                <w:sz w:val="18"/>
                <w:szCs w:val="18"/>
                <w:highlight w:val="none"/>
                <w:lang w:val="en-US" w:eastAsia="zh-CN"/>
              </w:rPr>
              <w:t>低于</w:t>
            </w:r>
            <w:r>
              <w:rPr>
                <w:rFonts w:hint="eastAsia" w:ascii="宋体" w:hAnsi="宋体" w:cs="宋体"/>
                <w:color w:val="auto"/>
                <w:kern w:val="0"/>
                <w:sz w:val="18"/>
                <w:szCs w:val="18"/>
                <w:highlight w:val="none"/>
              </w:rPr>
              <w:t>60分的，不得分</w:t>
            </w:r>
          </w:p>
        </w:tc>
      </w:tr>
      <w:tr w14:paraId="79BD5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660E8FC3">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2A9D797A">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7508001B">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生理指标（</w:t>
            </w:r>
            <w:r>
              <w:rPr>
                <w:rFonts w:hint="eastAsia" w:ascii="宋体" w:hAnsi="宋体" w:cs="宋体"/>
                <w:color w:val="auto"/>
                <w:kern w:val="0"/>
                <w:sz w:val="18"/>
                <w:szCs w:val="18"/>
                <w:highlight w:val="none"/>
                <w:lang w:val="en-US" w:eastAsia="zh-CN"/>
              </w:rPr>
              <w:t>康复巩固期</w:t>
            </w:r>
            <w:r>
              <w:rPr>
                <w:rFonts w:hint="eastAsia" w:ascii="宋体" w:hAnsi="宋体" w:cs="宋体"/>
                <w:color w:val="auto"/>
                <w:kern w:val="0"/>
                <w:sz w:val="18"/>
                <w:szCs w:val="18"/>
                <w:highlight w:val="none"/>
              </w:rPr>
              <w:t>生理指标评定量表</w:t>
            </w:r>
            <w:r>
              <w:rPr>
                <w:rFonts w:hint="eastAsia" w:ascii="宋体" w:hAnsi="宋体" w:cs="宋体"/>
                <w:color w:val="auto"/>
                <w:kern w:val="0"/>
                <w:sz w:val="18"/>
                <w:szCs w:val="18"/>
                <w:highlight w:val="none"/>
                <w:lang w:val="en-US" w:eastAsia="zh-CN"/>
              </w:rPr>
              <w:t>应符合</w:t>
            </w:r>
            <w:r>
              <w:rPr>
                <w:rFonts w:hint="eastAsia" w:ascii="宋体" w:hAnsi="宋体" w:cs="宋体"/>
                <w:color w:val="auto"/>
                <w:kern w:val="0"/>
                <w:sz w:val="18"/>
                <w:szCs w:val="18"/>
                <w:highlight w:val="none"/>
              </w:rPr>
              <w:t>附录</w:t>
            </w:r>
            <w:r>
              <w:rPr>
                <w:rFonts w:hint="eastAsia" w:ascii="宋体" w:hAnsi="宋体" w:cs="宋体"/>
                <w:color w:val="auto"/>
                <w:kern w:val="0"/>
                <w:sz w:val="18"/>
                <w:szCs w:val="18"/>
                <w:highlight w:val="none"/>
                <w:lang w:val="en-US" w:eastAsia="zh-CN"/>
              </w:rPr>
              <w:t>F的要求</w:t>
            </w:r>
            <w:r>
              <w:rPr>
                <w:rFonts w:hint="eastAsia" w:ascii="宋体" w:hAnsi="宋体" w:cs="宋体"/>
                <w:color w:val="auto"/>
                <w:kern w:val="0"/>
                <w:sz w:val="18"/>
                <w:szCs w:val="18"/>
                <w:highlight w:val="none"/>
              </w:rPr>
              <w:t>）体检：</w:t>
            </w:r>
          </w:p>
          <w:p w14:paraId="6698F66A">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1.指标正常的，得3分</w:t>
            </w:r>
          </w:p>
          <w:p w14:paraId="0F57BF95">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2.指标基本正常的，得2分</w:t>
            </w:r>
          </w:p>
          <w:p w14:paraId="547D91A9">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3.指标</w:t>
            </w:r>
            <w:r>
              <w:rPr>
                <w:rFonts w:hint="eastAsia" w:ascii="宋体" w:hAnsi="宋体" w:cs="宋体"/>
                <w:color w:val="auto"/>
                <w:kern w:val="0"/>
                <w:sz w:val="18"/>
                <w:szCs w:val="18"/>
                <w:highlight w:val="none"/>
                <w:lang w:val="en-US" w:eastAsia="zh-CN"/>
              </w:rPr>
              <w:t>一般</w:t>
            </w:r>
            <w:r>
              <w:rPr>
                <w:rFonts w:hint="eastAsia" w:ascii="宋体" w:hAnsi="宋体" w:cs="宋体"/>
                <w:color w:val="auto"/>
                <w:kern w:val="0"/>
                <w:sz w:val="18"/>
                <w:szCs w:val="18"/>
                <w:highlight w:val="none"/>
              </w:rPr>
              <w:t>的，得1分</w:t>
            </w:r>
          </w:p>
        </w:tc>
      </w:tr>
      <w:tr w14:paraId="4F3DF2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1D18EC27">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6294DFA1">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4E8DB940">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1.无稽延性戒断症状</w:t>
            </w:r>
            <w:r>
              <w:rPr>
                <w:rFonts w:hint="eastAsia" w:ascii="宋体" w:hAnsi="宋体" w:cs="宋体"/>
                <w:color w:val="auto"/>
                <w:kern w:val="0"/>
                <w:sz w:val="18"/>
                <w:szCs w:val="18"/>
                <w:highlight w:val="none"/>
                <w:lang w:val="en-US" w:eastAsia="zh-CN"/>
              </w:rPr>
              <w:t>或</w:t>
            </w:r>
            <w:r>
              <w:rPr>
                <w:rFonts w:hint="eastAsia" w:ascii="宋体" w:hAnsi="宋体" w:cs="宋体"/>
                <w:color w:val="auto"/>
                <w:kern w:val="0"/>
                <w:sz w:val="18"/>
                <w:szCs w:val="18"/>
                <w:highlight w:val="none"/>
              </w:rPr>
              <w:t>轻度稽延性戒断症状的，得1分</w:t>
            </w:r>
          </w:p>
          <w:p w14:paraId="75AA4872">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中</w:t>
            </w:r>
            <w:r>
              <w:rPr>
                <w:rFonts w:hint="eastAsia" w:ascii="宋体" w:hAnsi="宋体" w:cs="宋体"/>
                <w:color w:val="auto"/>
                <w:kern w:val="0"/>
                <w:sz w:val="18"/>
                <w:szCs w:val="18"/>
                <w:highlight w:val="none"/>
              </w:rPr>
              <w:t>度稽延性戒断症状的，得0.5分</w:t>
            </w:r>
          </w:p>
          <w:p w14:paraId="776FE7F4">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val="en-US" w:eastAsia="zh-CN"/>
              </w:rPr>
              <w:t>重度</w:t>
            </w:r>
            <w:r>
              <w:rPr>
                <w:rFonts w:hint="eastAsia" w:ascii="宋体" w:hAnsi="宋体" w:cs="宋体"/>
                <w:color w:val="auto"/>
                <w:kern w:val="0"/>
                <w:sz w:val="18"/>
                <w:szCs w:val="18"/>
                <w:highlight w:val="none"/>
              </w:rPr>
              <w:t>稽延性戒断症状的，不得分</w:t>
            </w:r>
          </w:p>
        </w:tc>
      </w:tr>
      <w:tr w14:paraId="7D7323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4DB8E2F7">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0CBBE8E1">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1913D6E0">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1.因吸毒导致的明显精神病性症状或原有精神病性症状得到有效控制的，得1分</w:t>
            </w:r>
          </w:p>
          <w:p w14:paraId="2F089498">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2.因吸毒导致的明显精神病性症状或原有精神病性症状基本得到控制的，得0.5分</w:t>
            </w:r>
          </w:p>
          <w:p w14:paraId="7C9FE9C4">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3.因吸毒导致的明显精神病性症状或原有精神病性症状未得到控制的，不得分</w:t>
            </w:r>
          </w:p>
        </w:tc>
      </w:tr>
      <w:tr w14:paraId="6EEB4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1EBF1A1C">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6A68BF1F">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5DC52908">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1.日常诊疗中积极配合治疗且患病症状明显改善的，得2分</w:t>
            </w:r>
          </w:p>
          <w:p w14:paraId="39721C93">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2.患病症状部分改善的，得1分</w:t>
            </w:r>
          </w:p>
          <w:p w14:paraId="64D12340">
            <w:pPr>
              <w:widowControl/>
              <w:spacing w:beforeLines="0" w:afterLines="0" w:line="240" w:lineRule="auto"/>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3.存在小病大养、夸大或隐瞒病情、不配合治疗以及经医疗机构诊断伪病，患病症状因主观因素无改善的，不得分</w:t>
            </w:r>
          </w:p>
        </w:tc>
      </w:tr>
      <w:tr w14:paraId="7E57C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386DC704">
            <w:pPr>
              <w:widowControl/>
              <w:spacing w:line="240" w:lineRule="auto"/>
              <w:jc w:val="center"/>
              <w:textAlignment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0F058A6E">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行为表现</w:t>
            </w:r>
          </w:p>
          <w:p w14:paraId="7E3CCEF5">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（15分）</w:t>
            </w:r>
          </w:p>
        </w:tc>
        <w:tc>
          <w:tcPr>
            <w:tcW w:w="6675" w:type="dxa"/>
            <w:gridSpan w:val="3"/>
            <w:tcBorders>
              <w:tl2br w:val="nil"/>
              <w:tr2bl w:val="nil"/>
            </w:tcBorders>
            <w:shd w:val="clear" w:color="auto" w:fill="auto"/>
            <w:vAlign w:val="center"/>
          </w:tcPr>
          <w:p w14:paraId="79A21706">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遵守纪律、服从管理，</w:t>
            </w:r>
            <w:r>
              <w:rPr>
                <w:rFonts w:hint="eastAsia" w:ascii="宋体" w:hAnsi="宋体" w:cs="宋体"/>
                <w:color w:val="auto"/>
                <w:kern w:val="0"/>
                <w:sz w:val="18"/>
                <w:szCs w:val="18"/>
                <w:highlight w:val="none"/>
              </w:rPr>
              <w:t>表现良好的，得3分</w:t>
            </w:r>
          </w:p>
          <w:p w14:paraId="2D910DA6">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2.表现</w:t>
            </w:r>
            <w:r>
              <w:rPr>
                <w:rFonts w:hint="eastAsia" w:ascii="宋体" w:hAnsi="宋体" w:cs="宋体"/>
                <w:color w:val="auto"/>
                <w:kern w:val="0"/>
                <w:sz w:val="18"/>
                <w:szCs w:val="18"/>
                <w:highlight w:val="none"/>
                <w:lang w:val="en-US" w:eastAsia="zh-CN"/>
              </w:rPr>
              <w:t>较好</w:t>
            </w:r>
            <w:r>
              <w:rPr>
                <w:rFonts w:hint="eastAsia" w:ascii="宋体" w:hAnsi="宋体" w:cs="宋体"/>
                <w:color w:val="auto"/>
                <w:kern w:val="0"/>
                <w:sz w:val="18"/>
                <w:szCs w:val="18"/>
                <w:highlight w:val="none"/>
              </w:rPr>
              <w:t>的，得2分</w:t>
            </w:r>
          </w:p>
          <w:p w14:paraId="060325F5">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3.表现</w:t>
            </w:r>
            <w:r>
              <w:rPr>
                <w:rFonts w:hint="eastAsia" w:ascii="宋体" w:hAnsi="宋体" w:cs="宋体"/>
                <w:color w:val="auto"/>
                <w:kern w:val="0"/>
                <w:sz w:val="18"/>
                <w:szCs w:val="18"/>
                <w:highlight w:val="none"/>
                <w:lang w:val="en-US" w:eastAsia="zh-CN"/>
              </w:rPr>
              <w:t>一般</w:t>
            </w:r>
            <w:r>
              <w:rPr>
                <w:rFonts w:hint="eastAsia" w:ascii="宋体" w:hAnsi="宋体" w:cs="宋体"/>
                <w:color w:val="auto"/>
                <w:kern w:val="0"/>
                <w:sz w:val="18"/>
                <w:szCs w:val="18"/>
                <w:highlight w:val="none"/>
              </w:rPr>
              <w:t>的，得1分</w:t>
            </w:r>
          </w:p>
          <w:p w14:paraId="5A9DA44D">
            <w:pPr>
              <w:widowControl/>
              <w:spacing w:line="240" w:lineRule="auto"/>
              <w:textAlignment w:val="center"/>
              <w:outlineLvl w:val="9"/>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4.表现较差的，不得分</w:t>
            </w:r>
          </w:p>
        </w:tc>
      </w:tr>
      <w:tr w14:paraId="0C30D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2FC4683A">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2691B98C">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1AC294F2">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1.行为养成</w:t>
            </w:r>
            <w:r>
              <w:rPr>
                <w:rFonts w:hint="eastAsia" w:ascii="宋体" w:hAnsi="宋体" w:cs="宋体"/>
                <w:color w:val="auto"/>
                <w:kern w:val="0"/>
                <w:sz w:val="18"/>
                <w:szCs w:val="18"/>
                <w:highlight w:val="none"/>
                <w:lang w:val="en-US" w:eastAsia="zh-CN"/>
              </w:rPr>
              <w:t>良好</w:t>
            </w:r>
            <w:r>
              <w:rPr>
                <w:rFonts w:hint="eastAsia" w:ascii="宋体" w:hAnsi="宋体" w:cs="宋体"/>
                <w:color w:val="auto"/>
                <w:kern w:val="0"/>
                <w:sz w:val="18"/>
                <w:szCs w:val="18"/>
                <w:highlight w:val="none"/>
              </w:rPr>
              <w:t>的，得3分</w:t>
            </w:r>
          </w:p>
          <w:p w14:paraId="7FC13EED">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2.行为养成</w:t>
            </w:r>
            <w:r>
              <w:rPr>
                <w:rFonts w:hint="eastAsia" w:ascii="宋体" w:hAnsi="宋体" w:cs="宋体"/>
                <w:color w:val="auto"/>
                <w:kern w:val="0"/>
                <w:sz w:val="18"/>
                <w:szCs w:val="18"/>
                <w:highlight w:val="none"/>
                <w:lang w:val="en-US" w:eastAsia="zh-CN"/>
              </w:rPr>
              <w:t>较好</w:t>
            </w:r>
            <w:r>
              <w:rPr>
                <w:rFonts w:hint="eastAsia" w:ascii="宋体" w:hAnsi="宋体" w:cs="宋体"/>
                <w:color w:val="auto"/>
                <w:kern w:val="0"/>
                <w:sz w:val="18"/>
                <w:szCs w:val="18"/>
                <w:highlight w:val="none"/>
              </w:rPr>
              <w:t>的，得2分</w:t>
            </w:r>
          </w:p>
          <w:p w14:paraId="64B31A5D">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3.行为养成</w:t>
            </w:r>
            <w:r>
              <w:rPr>
                <w:rFonts w:hint="eastAsia" w:ascii="宋体" w:hAnsi="宋体" w:cs="宋体"/>
                <w:color w:val="auto"/>
                <w:kern w:val="0"/>
                <w:sz w:val="18"/>
                <w:szCs w:val="18"/>
                <w:highlight w:val="none"/>
                <w:lang w:val="en-US" w:eastAsia="zh-CN"/>
              </w:rPr>
              <w:t>一般</w:t>
            </w:r>
            <w:r>
              <w:rPr>
                <w:rFonts w:hint="eastAsia" w:ascii="宋体" w:hAnsi="宋体" w:cs="宋体"/>
                <w:color w:val="auto"/>
                <w:kern w:val="0"/>
                <w:sz w:val="18"/>
                <w:szCs w:val="18"/>
                <w:highlight w:val="none"/>
              </w:rPr>
              <w:t>的，得1分</w:t>
            </w:r>
          </w:p>
          <w:p w14:paraId="4231BE69">
            <w:pPr>
              <w:widowControl/>
              <w:spacing w:line="240" w:lineRule="auto"/>
              <w:textAlignment w:val="center"/>
              <w:outlineLvl w:val="9"/>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4.行为养成较差的，不得分</w:t>
            </w:r>
          </w:p>
        </w:tc>
      </w:tr>
      <w:tr w14:paraId="53988C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5C0A6308">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46FDD7A0">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3048FD81">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1.生活卫生，内务规范</w:t>
            </w:r>
            <w:r>
              <w:rPr>
                <w:rFonts w:hint="eastAsia" w:ascii="宋体" w:hAnsi="宋体" w:cs="宋体"/>
                <w:color w:val="auto"/>
                <w:kern w:val="0"/>
                <w:sz w:val="18"/>
                <w:szCs w:val="18"/>
                <w:highlight w:val="none"/>
                <w:lang w:val="en-US" w:eastAsia="zh-CN"/>
              </w:rPr>
              <w:t>良好</w:t>
            </w:r>
            <w:r>
              <w:rPr>
                <w:rFonts w:hint="eastAsia" w:ascii="宋体" w:hAnsi="宋体" w:cs="宋体"/>
                <w:color w:val="auto"/>
                <w:kern w:val="0"/>
                <w:sz w:val="18"/>
                <w:szCs w:val="18"/>
                <w:highlight w:val="none"/>
              </w:rPr>
              <w:t>的，得3分</w:t>
            </w:r>
          </w:p>
          <w:p w14:paraId="06E67A43">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2.生活卫生，内务规范</w:t>
            </w:r>
            <w:r>
              <w:rPr>
                <w:rFonts w:hint="eastAsia" w:ascii="宋体" w:hAnsi="宋体" w:cs="宋体"/>
                <w:color w:val="auto"/>
                <w:kern w:val="0"/>
                <w:sz w:val="18"/>
                <w:szCs w:val="18"/>
                <w:highlight w:val="none"/>
                <w:lang w:val="en-US" w:eastAsia="zh-CN"/>
              </w:rPr>
              <w:t>较好</w:t>
            </w:r>
            <w:r>
              <w:rPr>
                <w:rFonts w:hint="eastAsia" w:ascii="宋体" w:hAnsi="宋体" w:cs="宋体"/>
                <w:color w:val="auto"/>
                <w:kern w:val="0"/>
                <w:sz w:val="18"/>
                <w:szCs w:val="18"/>
                <w:highlight w:val="none"/>
              </w:rPr>
              <w:t>的，得2分</w:t>
            </w:r>
          </w:p>
          <w:p w14:paraId="4C9E4402">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3.生活卫生，内务规范</w:t>
            </w:r>
            <w:r>
              <w:rPr>
                <w:rFonts w:hint="eastAsia" w:ascii="宋体" w:hAnsi="宋体" w:cs="宋体"/>
                <w:color w:val="auto"/>
                <w:kern w:val="0"/>
                <w:sz w:val="18"/>
                <w:szCs w:val="18"/>
                <w:highlight w:val="none"/>
                <w:lang w:val="en-US" w:eastAsia="zh-CN"/>
              </w:rPr>
              <w:t>一般</w:t>
            </w:r>
            <w:r>
              <w:rPr>
                <w:rFonts w:hint="eastAsia" w:ascii="宋体" w:hAnsi="宋体" w:cs="宋体"/>
                <w:color w:val="auto"/>
                <w:kern w:val="0"/>
                <w:sz w:val="18"/>
                <w:szCs w:val="18"/>
                <w:highlight w:val="none"/>
              </w:rPr>
              <w:t>的，得1分</w:t>
            </w:r>
          </w:p>
          <w:p w14:paraId="0EFABDFB">
            <w:pPr>
              <w:widowControl/>
              <w:spacing w:line="240" w:lineRule="auto"/>
              <w:textAlignment w:val="center"/>
              <w:outlineLvl w:val="9"/>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生活卫生，内务规范较差的</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不得分</w:t>
            </w:r>
          </w:p>
        </w:tc>
      </w:tr>
      <w:tr w14:paraId="3265BE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28515126">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26219A72">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3FDB6ECF">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1.参加各项活动积极性高、态度</w:t>
            </w:r>
            <w:r>
              <w:rPr>
                <w:rFonts w:hint="eastAsia" w:ascii="宋体" w:hAnsi="宋体" w:cs="宋体"/>
                <w:color w:val="auto"/>
                <w:kern w:val="0"/>
                <w:sz w:val="18"/>
                <w:szCs w:val="18"/>
                <w:highlight w:val="none"/>
                <w:lang w:val="en-US" w:eastAsia="zh-CN"/>
              </w:rPr>
              <w:t>良</w:t>
            </w:r>
            <w:r>
              <w:rPr>
                <w:rFonts w:hint="eastAsia" w:ascii="宋体" w:hAnsi="宋体" w:cs="宋体"/>
                <w:color w:val="auto"/>
                <w:kern w:val="0"/>
                <w:sz w:val="18"/>
                <w:szCs w:val="18"/>
                <w:highlight w:val="none"/>
              </w:rPr>
              <w:t>好的，得3分</w:t>
            </w:r>
          </w:p>
          <w:p w14:paraId="26FD33C7">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2.参加各项活动积极性和态度</w:t>
            </w:r>
            <w:r>
              <w:rPr>
                <w:rFonts w:hint="eastAsia" w:ascii="宋体" w:hAnsi="宋体" w:cs="宋体"/>
                <w:color w:val="auto"/>
                <w:kern w:val="0"/>
                <w:sz w:val="18"/>
                <w:szCs w:val="18"/>
                <w:highlight w:val="none"/>
                <w:lang w:val="en-US" w:eastAsia="zh-CN"/>
              </w:rPr>
              <w:t>较好</w:t>
            </w:r>
            <w:r>
              <w:rPr>
                <w:rFonts w:hint="eastAsia" w:ascii="宋体" w:hAnsi="宋体" w:cs="宋体"/>
                <w:color w:val="auto"/>
                <w:kern w:val="0"/>
                <w:sz w:val="18"/>
                <w:szCs w:val="18"/>
                <w:highlight w:val="none"/>
              </w:rPr>
              <w:t>的，得2分</w:t>
            </w:r>
          </w:p>
          <w:p w14:paraId="1A6D2A5A">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3.参加各项活动积极性和态度</w:t>
            </w:r>
            <w:r>
              <w:rPr>
                <w:rFonts w:hint="eastAsia" w:ascii="宋体" w:hAnsi="宋体" w:cs="宋体"/>
                <w:color w:val="auto"/>
                <w:kern w:val="0"/>
                <w:sz w:val="18"/>
                <w:szCs w:val="18"/>
                <w:highlight w:val="none"/>
                <w:lang w:val="en-US" w:eastAsia="zh-CN"/>
              </w:rPr>
              <w:t>一般</w:t>
            </w:r>
            <w:r>
              <w:rPr>
                <w:rFonts w:hint="eastAsia" w:ascii="宋体" w:hAnsi="宋体" w:cs="宋体"/>
                <w:color w:val="auto"/>
                <w:kern w:val="0"/>
                <w:sz w:val="18"/>
                <w:szCs w:val="18"/>
                <w:highlight w:val="none"/>
              </w:rPr>
              <w:t>的，得1分</w:t>
            </w:r>
          </w:p>
          <w:p w14:paraId="62C37C73">
            <w:pPr>
              <w:widowControl/>
              <w:spacing w:line="240" w:lineRule="auto"/>
              <w:textAlignment w:val="center"/>
              <w:outlineLvl w:val="9"/>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参加各项活动积极性和态度</w:t>
            </w:r>
            <w:r>
              <w:rPr>
                <w:rFonts w:hint="eastAsia" w:ascii="宋体" w:hAnsi="宋体" w:cs="宋体"/>
                <w:color w:val="auto"/>
                <w:kern w:val="0"/>
                <w:sz w:val="18"/>
                <w:szCs w:val="18"/>
                <w:highlight w:val="none"/>
                <w:lang w:val="en-US" w:eastAsia="zh-CN"/>
              </w:rPr>
              <w:t>较差</w:t>
            </w:r>
            <w:r>
              <w:rPr>
                <w:rFonts w:hint="eastAsia" w:ascii="宋体" w:hAnsi="宋体" w:cs="宋体"/>
                <w:color w:val="auto"/>
                <w:kern w:val="0"/>
                <w:sz w:val="18"/>
                <w:szCs w:val="18"/>
                <w:highlight w:val="none"/>
              </w:rPr>
              <w:t>的，</w:t>
            </w:r>
            <w:r>
              <w:rPr>
                <w:rFonts w:hint="eastAsia" w:ascii="宋体" w:hAnsi="宋体" w:cs="宋体"/>
                <w:color w:val="auto"/>
                <w:kern w:val="0"/>
                <w:sz w:val="18"/>
                <w:szCs w:val="18"/>
                <w:highlight w:val="none"/>
                <w:lang w:val="en-US" w:eastAsia="zh-CN"/>
              </w:rPr>
              <w:t>不得分</w:t>
            </w:r>
          </w:p>
        </w:tc>
      </w:tr>
      <w:tr w14:paraId="484141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06FF1B44">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025EAE98">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7AF81B4B">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lang w:val="en-US" w:eastAsia="zh-CN"/>
              </w:rPr>
              <w:t>组织</w:t>
            </w:r>
            <w:r>
              <w:rPr>
                <w:rFonts w:hint="eastAsia" w:ascii="宋体" w:hAnsi="宋体" w:cs="宋体"/>
                <w:color w:val="auto"/>
                <w:kern w:val="0"/>
                <w:sz w:val="18"/>
                <w:szCs w:val="18"/>
                <w:highlight w:val="none"/>
              </w:rPr>
              <w:t>行为规范满分为100分的考试，考试成绩乘以3%为评估得分</w:t>
            </w:r>
          </w:p>
        </w:tc>
      </w:tr>
      <w:tr w14:paraId="74174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42FB1CDD">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1A09F3E6">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教育矫正</w:t>
            </w:r>
          </w:p>
          <w:p w14:paraId="1A155B68">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（12分）</w:t>
            </w:r>
          </w:p>
        </w:tc>
        <w:tc>
          <w:tcPr>
            <w:tcW w:w="6675" w:type="dxa"/>
            <w:gridSpan w:val="3"/>
            <w:tcBorders>
              <w:tl2br w:val="nil"/>
              <w:tr2bl w:val="nil"/>
            </w:tcBorders>
            <w:shd w:val="clear" w:color="auto" w:fill="auto"/>
            <w:vAlign w:val="center"/>
          </w:tcPr>
          <w:p w14:paraId="59AFB87B">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lang w:val="en-US" w:eastAsia="zh-CN"/>
              </w:rPr>
              <w:t>参加法律法规和形势政策教育、国学教育、国家认同</w:t>
            </w:r>
            <w:r>
              <w:rPr>
                <w:rFonts w:hint="eastAsia" w:ascii="宋体" w:hAnsi="宋体" w:cs="宋体"/>
                <w:color w:val="auto"/>
                <w:kern w:val="0"/>
                <w:sz w:val="18"/>
                <w:szCs w:val="18"/>
                <w:highlight w:val="none"/>
              </w:rPr>
              <w:t>满分为100分的考试，考试成绩按照40%、40%、20%的比例计算综合成绩</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综合成绩乘以10%为该项评估得分</w:t>
            </w:r>
          </w:p>
        </w:tc>
      </w:tr>
      <w:tr w14:paraId="21C9E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6AC52E0B">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41016546">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57D8574E">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戒毒人员</w:t>
            </w:r>
            <w:r>
              <w:rPr>
                <w:rFonts w:hint="eastAsia" w:ascii="宋体" w:hAnsi="宋体" w:cs="宋体"/>
                <w:color w:val="auto"/>
                <w:kern w:val="0"/>
                <w:sz w:val="18"/>
                <w:szCs w:val="18"/>
                <w:highlight w:val="none"/>
              </w:rPr>
              <w:t>主动与家人通过书信、亲情电话等方式联系，家庭功能恢复情况较好的，得1分</w:t>
            </w:r>
          </w:p>
          <w:p w14:paraId="11FB0E54">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2.家庭功能恢复情况较差的，不得分</w:t>
            </w:r>
          </w:p>
        </w:tc>
      </w:tr>
      <w:tr w14:paraId="4113D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3BD0716E">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1FF8EA5E">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2F825C44">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1.积极参加职业技能培训并取得相关资质证书的，得1分</w:t>
            </w:r>
          </w:p>
          <w:p w14:paraId="04858212">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2.参加各类实用技术培训，经考核合格（或取得结业证书）的，得0.5分</w:t>
            </w:r>
          </w:p>
          <w:p w14:paraId="0929EBBA">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3.参加培训考核不合格的，不得分</w:t>
            </w:r>
          </w:p>
        </w:tc>
      </w:tr>
      <w:tr w14:paraId="58AE7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0C752DEF">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334C6B15">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心理矫治</w:t>
            </w:r>
          </w:p>
          <w:p w14:paraId="065B30FE">
            <w:pPr>
              <w:spacing w:line="240" w:lineRule="auto"/>
              <w:jc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（8分）</w:t>
            </w:r>
          </w:p>
        </w:tc>
        <w:tc>
          <w:tcPr>
            <w:tcW w:w="6675" w:type="dxa"/>
            <w:gridSpan w:val="3"/>
            <w:tcBorders>
              <w:tl2br w:val="nil"/>
              <w:tr2bl w:val="nil"/>
            </w:tcBorders>
            <w:shd w:val="clear" w:color="auto" w:fill="auto"/>
            <w:vAlign w:val="center"/>
          </w:tcPr>
          <w:p w14:paraId="460DDA17">
            <w:pPr>
              <w:widowControl/>
              <w:spacing w:line="240" w:lineRule="auto"/>
              <w:textAlignment w:val="auto"/>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依据《症状自评量表SCL</w:t>
            </w:r>
            <w:r>
              <w:rPr>
                <w:rFonts w:hint="eastAsia" w:ascii="宋体" w:hAnsi="宋体" w:cs="宋体"/>
                <w:color w:val="auto"/>
                <w:kern w:val="0"/>
                <w:sz w:val="18"/>
                <w:szCs w:val="18"/>
                <w:highlight w:val="none"/>
                <w:lang w:val="en-US" w:eastAsia="zh-CN"/>
              </w:rPr>
              <w:t>-</w:t>
            </w:r>
            <w:r>
              <w:rPr>
                <w:rFonts w:hint="eastAsia" w:ascii="宋体" w:hAnsi="宋体" w:cs="宋体"/>
                <w:color w:val="auto"/>
                <w:kern w:val="0"/>
                <w:sz w:val="18"/>
                <w:szCs w:val="18"/>
                <w:highlight w:val="none"/>
              </w:rPr>
              <w:t>90》</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针对测试中的10个因子综合评定：</w:t>
            </w:r>
          </w:p>
          <w:p w14:paraId="0D5EA277">
            <w:pPr>
              <w:widowControl/>
              <w:spacing w:line="240" w:lineRule="auto"/>
              <w:textAlignment w:val="auto"/>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个因子分在正常范围的，得0.2分</w:t>
            </w:r>
          </w:p>
          <w:p w14:paraId="65FF6D92">
            <w:pPr>
              <w:widowControl/>
              <w:spacing w:line="240" w:lineRule="auto"/>
              <w:textAlignment w:val="auto"/>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个</w:t>
            </w:r>
            <w:r>
              <w:rPr>
                <w:rFonts w:hint="eastAsia" w:ascii="宋体" w:hAnsi="宋体" w:cs="宋体"/>
                <w:color w:val="auto"/>
                <w:kern w:val="0"/>
                <w:sz w:val="18"/>
                <w:szCs w:val="18"/>
                <w:highlight w:val="none"/>
                <w:lang w:val="en-US" w:eastAsia="zh-CN"/>
              </w:rPr>
              <w:t>因子</w:t>
            </w:r>
            <w:r>
              <w:rPr>
                <w:rFonts w:hint="eastAsia" w:ascii="宋体" w:hAnsi="宋体" w:cs="宋体"/>
                <w:color w:val="auto"/>
                <w:kern w:val="0"/>
                <w:sz w:val="18"/>
                <w:szCs w:val="18"/>
                <w:highlight w:val="none"/>
              </w:rPr>
              <w:t>症状较轻的，得0.1分</w:t>
            </w:r>
          </w:p>
          <w:p w14:paraId="7CF2C978">
            <w:pPr>
              <w:widowControl/>
              <w:spacing w:line="240" w:lineRule="auto"/>
              <w:textAlignment w:val="auto"/>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个</w:t>
            </w:r>
            <w:r>
              <w:rPr>
                <w:rFonts w:hint="eastAsia" w:ascii="宋体" w:hAnsi="宋体" w:cs="宋体"/>
                <w:color w:val="auto"/>
                <w:kern w:val="0"/>
                <w:sz w:val="18"/>
                <w:szCs w:val="18"/>
                <w:highlight w:val="none"/>
                <w:lang w:val="en-US" w:eastAsia="zh-CN"/>
              </w:rPr>
              <w:t>因子</w:t>
            </w:r>
            <w:r>
              <w:rPr>
                <w:rFonts w:hint="eastAsia" w:ascii="宋体" w:hAnsi="宋体" w:cs="宋体"/>
                <w:color w:val="auto"/>
                <w:kern w:val="0"/>
                <w:sz w:val="18"/>
                <w:szCs w:val="18"/>
                <w:highlight w:val="none"/>
              </w:rPr>
              <w:t>症状</w:t>
            </w:r>
            <w:r>
              <w:rPr>
                <w:rFonts w:hint="eastAsia" w:ascii="宋体" w:hAnsi="宋体" w:cs="宋体"/>
                <w:color w:val="auto"/>
                <w:kern w:val="0"/>
                <w:sz w:val="18"/>
                <w:szCs w:val="18"/>
                <w:highlight w:val="none"/>
                <w:lang w:val="en-US" w:eastAsia="zh-CN"/>
              </w:rPr>
              <w:t>严重</w:t>
            </w:r>
            <w:r>
              <w:rPr>
                <w:rFonts w:hint="eastAsia" w:ascii="宋体" w:hAnsi="宋体" w:cs="宋体"/>
                <w:color w:val="auto"/>
                <w:kern w:val="0"/>
                <w:sz w:val="18"/>
                <w:szCs w:val="18"/>
                <w:highlight w:val="none"/>
              </w:rPr>
              <w:t>的，</w:t>
            </w:r>
            <w:r>
              <w:rPr>
                <w:rFonts w:hint="eastAsia" w:ascii="宋体" w:hAnsi="宋体" w:cs="宋体"/>
                <w:color w:val="auto"/>
                <w:kern w:val="0"/>
                <w:sz w:val="18"/>
                <w:szCs w:val="18"/>
                <w:highlight w:val="none"/>
                <w:lang w:val="en-US" w:eastAsia="zh-CN"/>
              </w:rPr>
              <w:t>不得</w:t>
            </w:r>
            <w:r>
              <w:rPr>
                <w:rFonts w:hint="eastAsia" w:ascii="宋体" w:hAnsi="宋体" w:cs="宋体"/>
                <w:color w:val="auto"/>
                <w:kern w:val="0"/>
                <w:sz w:val="18"/>
                <w:szCs w:val="18"/>
                <w:highlight w:val="none"/>
              </w:rPr>
              <w:t>分</w:t>
            </w:r>
          </w:p>
        </w:tc>
      </w:tr>
      <w:tr w14:paraId="2EA1E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244F0BC7">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01C3D00C">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7B53D0F8">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组织心理健康知识、防复吸方法掌握情况</w:t>
            </w:r>
            <w:r>
              <w:rPr>
                <w:rFonts w:hint="eastAsia" w:ascii="宋体" w:hAnsi="宋体" w:cs="宋体"/>
                <w:color w:val="auto"/>
                <w:kern w:val="0"/>
                <w:sz w:val="18"/>
                <w:szCs w:val="18"/>
                <w:highlight w:val="none"/>
                <w:lang w:val="en-US" w:eastAsia="zh-CN"/>
              </w:rPr>
              <w:t>满分为100分的</w:t>
            </w:r>
            <w:r>
              <w:rPr>
                <w:rFonts w:hint="eastAsia" w:ascii="宋体" w:hAnsi="宋体" w:cs="宋体"/>
                <w:color w:val="auto"/>
                <w:kern w:val="0"/>
                <w:sz w:val="18"/>
                <w:szCs w:val="18"/>
                <w:highlight w:val="none"/>
              </w:rPr>
              <w:t>考试，考试成绩乘以2%为该项评估得分</w:t>
            </w:r>
          </w:p>
        </w:tc>
      </w:tr>
      <w:tr w14:paraId="27555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666C4F4F">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12B407F5">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6920E529">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1.积极参加心理戒毒课题训练的，得1分</w:t>
            </w:r>
          </w:p>
          <w:p w14:paraId="3D10CDFE">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2.不参加心理戒毒课题训练的，不得分</w:t>
            </w:r>
          </w:p>
        </w:tc>
      </w:tr>
      <w:tr w14:paraId="01C4C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452DEC6B">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29FAA56F">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1EAA8722">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戒毒人员</w:t>
            </w:r>
            <w:r>
              <w:rPr>
                <w:rFonts w:hint="eastAsia" w:ascii="宋体" w:hAnsi="宋体" w:cs="宋体"/>
                <w:color w:val="auto"/>
                <w:kern w:val="0"/>
                <w:sz w:val="18"/>
                <w:szCs w:val="18"/>
                <w:highlight w:val="none"/>
              </w:rPr>
              <w:t>毒品渴求度低的，得1分</w:t>
            </w:r>
          </w:p>
          <w:p w14:paraId="7C3D7DE9">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eastAsia="zh-CN"/>
              </w:rPr>
              <w:t>戒毒人员</w:t>
            </w:r>
            <w:r>
              <w:rPr>
                <w:rFonts w:hint="eastAsia" w:ascii="宋体" w:hAnsi="宋体" w:cs="宋体"/>
                <w:color w:val="auto"/>
                <w:kern w:val="0"/>
                <w:sz w:val="18"/>
                <w:szCs w:val="18"/>
                <w:highlight w:val="none"/>
              </w:rPr>
              <w:t>毒品渴求度中等的，得0.5分</w:t>
            </w:r>
          </w:p>
          <w:p w14:paraId="1BEFD2C4">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eastAsia="zh-CN"/>
              </w:rPr>
              <w:t>戒毒人员</w:t>
            </w:r>
            <w:r>
              <w:rPr>
                <w:rFonts w:hint="eastAsia" w:ascii="宋体" w:hAnsi="宋体" w:cs="宋体"/>
                <w:color w:val="auto"/>
                <w:kern w:val="0"/>
                <w:sz w:val="18"/>
                <w:szCs w:val="18"/>
                <w:highlight w:val="none"/>
              </w:rPr>
              <w:t>毒品渴求度高的，不得分</w:t>
            </w:r>
          </w:p>
        </w:tc>
      </w:tr>
      <w:tr w14:paraId="3E1DC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0FCB89CA">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13CBAF9E">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0E7AB677">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以《</w:t>
            </w:r>
            <w:r>
              <w:rPr>
                <w:rFonts w:hint="eastAsia" w:ascii="宋体" w:hAnsi="宋体" w:cs="宋体"/>
                <w:color w:val="auto"/>
                <w:kern w:val="0"/>
                <w:sz w:val="18"/>
                <w:szCs w:val="18"/>
                <w:highlight w:val="none"/>
                <w:lang w:val="en-US" w:eastAsia="zh-CN"/>
              </w:rPr>
              <w:t>吸毒</w:t>
            </w:r>
            <w:r>
              <w:rPr>
                <w:rFonts w:hint="eastAsia" w:ascii="宋体" w:hAnsi="宋体" w:cs="宋体"/>
                <w:color w:val="auto"/>
                <w:kern w:val="0"/>
                <w:sz w:val="18"/>
                <w:szCs w:val="18"/>
                <w:highlight w:val="none"/>
              </w:rPr>
              <w:t>成瘾严重程度指数量表》</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见附录G</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为提纲，对</w:t>
            </w:r>
            <w:r>
              <w:rPr>
                <w:rFonts w:hint="eastAsia" w:ascii="宋体" w:hAnsi="宋体" w:cs="宋体"/>
                <w:color w:val="auto"/>
                <w:kern w:val="0"/>
                <w:sz w:val="18"/>
                <w:szCs w:val="18"/>
                <w:highlight w:val="none"/>
                <w:lang w:eastAsia="zh-CN"/>
              </w:rPr>
              <w:t>戒毒人员</w:t>
            </w:r>
            <w:r>
              <w:rPr>
                <w:rFonts w:hint="eastAsia" w:ascii="宋体" w:hAnsi="宋体" w:cs="宋体"/>
                <w:color w:val="auto"/>
                <w:kern w:val="0"/>
                <w:sz w:val="18"/>
                <w:szCs w:val="18"/>
                <w:highlight w:val="none"/>
              </w:rPr>
              <w:t>进行心理访谈：</w:t>
            </w:r>
          </w:p>
          <w:p w14:paraId="42B65567">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1.成瘾严重程度为轻度的，得2分</w:t>
            </w:r>
          </w:p>
          <w:p w14:paraId="0E496C3D">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2.成瘾严重程度为中度的，得1分</w:t>
            </w:r>
          </w:p>
          <w:p w14:paraId="3D0B377E">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3.成瘾严重程度为重度的，不得分</w:t>
            </w:r>
          </w:p>
        </w:tc>
      </w:tr>
      <w:tr w14:paraId="33224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7BC4DE20">
            <w:pPr>
              <w:spacing w:line="240" w:lineRule="auto"/>
              <w:jc w:val="center"/>
              <w:outlineLvl w:val="9"/>
              <w:rPr>
                <w:rFonts w:ascii="宋体" w:hAnsi="宋体" w:cs="宋体"/>
                <w:color w:val="auto"/>
                <w:sz w:val="18"/>
                <w:szCs w:val="18"/>
                <w:highlight w:val="none"/>
              </w:rPr>
            </w:pPr>
          </w:p>
        </w:tc>
        <w:tc>
          <w:tcPr>
            <w:tcW w:w="1350" w:type="dxa"/>
            <w:vMerge w:val="restart"/>
            <w:tcBorders>
              <w:tl2br w:val="nil"/>
              <w:tr2bl w:val="nil"/>
            </w:tcBorders>
            <w:shd w:val="clear" w:color="auto" w:fill="auto"/>
            <w:vAlign w:val="center"/>
          </w:tcPr>
          <w:p w14:paraId="4711FAE2">
            <w:pPr>
              <w:widowControl/>
              <w:spacing w:line="240" w:lineRule="auto"/>
              <w:jc w:val="center"/>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康复训练</w:t>
            </w:r>
          </w:p>
          <w:p w14:paraId="601420D1">
            <w:pPr>
              <w:widowControl/>
              <w:spacing w:line="240" w:lineRule="auto"/>
              <w:jc w:val="center"/>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（12分）</w:t>
            </w:r>
          </w:p>
        </w:tc>
        <w:tc>
          <w:tcPr>
            <w:tcW w:w="6675" w:type="dxa"/>
            <w:gridSpan w:val="3"/>
            <w:tcBorders>
              <w:tl2br w:val="nil"/>
              <w:tr2bl w:val="nil"/>
            </w:tcBorders>
            <w:shd w:val="clear" w:color="auto" w:fill="auto"/>
            <w:vAlign w:val="center"/>
          </w:tcPr>
          <w:p w14:paraId="64DA8DF8">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1.熟练掌握康复操，动作规范，评定为优秀的，得2分</w:t>
            </w:r>
          </w:p>
          <w:p w14:paraId="39E628A1">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2.基本掌握康复操，动作流畅，评定为良好的，得1.5分</w:t>
            </w:r>
          </w:p>
          <w:p w14:paraId="2D52E29D">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3.掌握部分康复操，评定为一般的，得1分</w:t>
            </w:r>
          </w:p>
          <w:p w14:paraId="1189D97B">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4.无法掌握康复操，评定为较差的，不得分</w:t>
            </w:r>
          </w:p>
        </w:tc>
      </w:tr>
      <w:tr w14:paraId="531C5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01231455">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15DB3C88">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0CF1B3FD">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1.积极主动参加日常康复训练，遵守训练纪律，评定为优秀的，得2分</w:t>
            </w:r>
          </w:p>
          <w:p w14:paraId="235CEBF0">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2.完成康复训练任务，态度端正，评定为良好的，得1.2分</w:t>
            </w:r>
          </w:p>
          <w:p w14:paraId="49407A8B">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3.完成康复训练任务，未积极主动参加，评定为一般的，得0.6分</w:t>
            </w:r>
          </w:p>
          <w:p w14:paraId="38C14288">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4.态度消极，训练不认真，评定为较差的，不得分</w:t>
            </w:r>
          </w:p>
        </w:tc>
      </w:tr>
      <w:tr w14:paraId="1ECB64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365" w:type="dxa"/>
            <w:vMerge w:val="continue"/>
            <w:tcBorders>
              <w:tl2br w:val="nil"/>
              <w:tr2bl w:val="nil"/>
            </w:tcBorders>
            <w:shd w:val="clear" w:color="auto" w:fill="auto"/>
            <w:vAlign w:val="center"/>
          </w:tcPr>
          <w:p w14:paraId="53040170">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377ABC2C">
            <w:pPr>
              <w:spacing w:line="240" w:lineRule="auto"/>
              <w:jc w:val="center"/>
              <w:outlineLvl w:val="9"/>
              <w:rPr>
                <w:rFonts w:ascii="宋体" w:hAnsi="宋体" w:cs="宋体"/>
                <w:color w:val="auto"/>
                <w:sz w:val="18"/>
                <w:szCs w:val="18"/>
                <w:highlight w:val="none"/>
              </w:rPr>
            </w:pPr>
          </w:p>
        </w:tc>
        <w:tc>
          <w:tcPr>
            <w:tcW w:w="6675" w:type="dxa"/>
            <w:gridSpan w:val="3"/>
            <w:tcBorders>
              <w:tl2br w:val="nil"/>
              <w:tr2bl w:val="nil"/>
            </w:tcBorders>
            <w:shd w:val="clear" w:color="auto" w:fill="auto"/>
            <w:vAlign w:val="center"/>
          </w:tcPr>
          <w:p w14:paraId="11461062">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体重指数</w:t>
            </w:r>
            <w:r>
              <w:rPr>
                <w:rFonts w:hint="eastAsia" w:ascii="宋体" w:hAnsi="宋体" w:cs="宋体"/>
                <w:color w:val="auto"/>
                <w:kern w:val="0"/>
                <w:sz w:val="18"/>
                <w:szCs w:val="18"/>
                <w:highlight w:val="none"/>
              </w:rPr>
              <w:t>、肺活量等指标正常，评定为良好</w:t>
            </w:r>
            <w:r>
              <w:rPr>
                <w:rFonts w:hint="eastAsia" w:ascii="宋体" w:hAnsi="宋体" w:cs="宋体"/>
                <w:color w:val="auto"/>
                <w:kern w:val="0"/>
                <w:sz w:val="18"/>
                <w:szCs w:val="18"/>
                <w:highlight w:val="none"/>
                <w:lang w:val="en-US" w:eastAsia="zh-CN"/>
              </w:rPr>
              <w:t>的</w:t>
            </w:r>
            <w:r>
              <w:rPr>
                <w:rFonts w:hint="eastAsia" w:ascii="宋体" w:hAnsi="宋体" w:cs="宋体"/>
                <w:color w:val="auto"/>
                <w:kern w:val="0"/>
                <w:sz w:val="18"/>
                <w:szCs w:val="18"/>
                <w:highlight w:val="none"/>
              </w:rPr>
              <w:t>，得2分</w:t>
            </w:r>
          </w:p>
          <w:p w14:paraId="28C366AB">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eastAsia="zh-CN"/>
              </w:rPr>
              <w:t>体重指数</w:t>
            </w:r>
            <w:r>
              <w:rPr>
                <w:rFonts w:hint="eastAsia" w:ascii="宋体" w:hAnsi="宋体" w:cs="宋体"/>
                <w:color w:val="auto"/>
                <w:kern w:val="0"/>
                <w:sz w:val="18"/>
                <w:szCs w:val="18"/>
                <w:highlight w:val="none"/>
              </w:rPr>
              <w:t>、肺活量等指标基本正常，评定为合格</w:t>
            </w:r>
            <w:r>
              <w:rPr>
                <w:rFonts w:hint="eastAsia" w:ascii="宋体" w:hAnsi="宋体" w:cs="宋体"/>
                <w:color w:val="auto"/>
                <w:kern w:val="0"/>
                <w:sz w:val="18"/>
                <w:szCs w:val="18"/>
                <w:highlight w:val="none"/>
                <w:lang w:val="en-US" w:eastAsia="zh-CN"/>
              </w:rPr>
              <w:t>的</w:t>
            </w:r>
            <w:r>
              <w:rPr>
                <w:rFonts w:hint="eastAsia" w:ascii="宋体" w:hAnsi="宋体" w:cs="宋体"/>
                <w:color w:val="auto"/>
                <w:kern w:val="0"/>
                <w:sz w:val="18"/>
                <w:szCs w:val="18"/>
                <w:highlight w:val="none"/>
              </w:rPr>
              <w:t>，得1.2分</w:t>
            </w:r>
          </w:p>
          <w:p w14:paraId="0810EFE8">
            <w:pPr>
              <w:widowControl/>
              <w:spacing w:line="240" w:lineRule="auto"/>
              <w:textAlignment w:val="center"/>
              <w:outlineLvl w:val="9"/>
              <w:rPr>
                <w:rFonts w:hint="eastAsia" w:ascii="宋体" w:hAnsi="宋体" w:eastAsia="宋体" w:cs="宋体"/>
                <w:color w:val="auto"/>
                <w:sz w:val="18"/>
                <w:szCs w:val="18"/>
                <w:highlight w:val="none"/>
                <w:lang w:eastAsia="zh-CN"/>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eastAsia="zh-CN"/>
              </w:rPr>
              <w:t>体重指数</w:t>
            </w:r>
            <w:r>
              <w:rPr>
                <w:rFonts w:hint="eastAsia" w:ascii="宋体" w:hAnsi="宋体" w:cs="宋体"/>
                <w:color w:val="auto"/>
                <w:kern w:val="0"/>
                <w:sz w:val="18"/>
                <w:szCs w:val="18"/>
                <w:highlight w:val="none"/>
              </w:rPr>
              <w:t>、肺活量等指标较差，评定为不合格</w:t>
            </w:r>
            <w:r>
              <w:rPr>
                <w:rFonts w:hint="eastAsia" w:ascii="宋体" w:hAnsi="宋体" w:cs="宋体"/>
                <w:color w:val="auto"/>
                <w:kern w:val="0"/>
                <w:sz w:val="18"/>
                <w:szCs w:val="18"/>
                <w:highlight w:val="none"/>
                <w:lang w:val="en-US" w:eastAsia="zh-CN"/>
              </w:rPr>
              <w:t>的</w:t>
            </w:r>
            <w:r>
              <w:rPr>
                <w:rFonts w:hint="eastAsia" w:ascii="宋体" w:hAnsi="宋体" w:cs="宋体"/>
                <w:color w:val="auto"/>
                <w:kern w:val="0"/>
                <w:sz w:val="18"/>
                <w:szCs w:val="18"/>
                <w:highlight w:val="none"/>
              </w:rPr>
              <w:t>，得0.8分</w:t>
            </w:r>
          </w:p>
        </w:tc>
      </w:tr>
      <w:tr w14:paraId="739A8A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365" w:type="dxa"/>
            <w:vMerge w:val="continue"/>
            <w:tcBorders>
              <w:tl2br w:val="nil"/>
              <w:tr2bl w:val="nil"/>
            </w:tcBorders>
            <w:shd w:val="clear" w:color="auto" w:fill="auto"/>
            <w:vAlign w:val="center"/>
          </w:tcPr>
          <w:p w14:paraId="34AC30AC">
            <w:pPr>
              <w:spacing w:line="240" w:lineRule="auto"/>
              <w:jc w:val="center"/>
              <w:outlineLvl w:val="9"/>
              <w:rPr>
                <w:rFonts w:ascii="宋体" w:hAnsi="宋体" w:cs="宋体"/>
                <w:color w:val="auto"/>
                <w:sz w:val="18"/>
                <w:szCs w:val="18"/>
                <w:highlight w:val="none"/>
              </w:rPr>
            </w:pPr>
          </w:p>
        </w:tc>
        <w:tc>
          <w:tcPr>
            <w:tcW w:w="1350" w:type="dxa"/>
            <w:vMerge w:val="continue"/>
            <w:tcBorders>
              <w:tl2br w:val="nil"/>
              <w:tr2bl w:val="nil"/>
            </w:tcBorders>
            <w:shd w:val="clear" w:color="auto" w:fill="auto"/>
            <w:vAlign w:val="center"/>
          </w:tcPr>
          <w:p w14:paraId="0A306698">
            <w:pPr>
              <w:spacing w:line="240" w:lineRule="auto"/>
              <w:jc w:val="center"/>
              <w:outlineLvl w:val="9"/>
              <w:rPr>
                <w:rFonts w:ascii="宋体" w:hAnsi="宋体" w:cs="宋体"/>
                <w:color w:val="auto"/>
                <w:sz w:val="18"/>
                <w:szCs w:val="18"/>
                <w:highlight w:val="none"/>
              </w:rPr>
            </w:pPr>
          </w:p>
        </w:tc>
        <w:tc>
          <w:tcPr>
            <w:tcW w:w="3453" w:type="dxa"/>
            <w:tcBorders>
              <w:bottom w:val="single" w:color="auto" w:sz="4" w:space="0"/>
              <w:right w:val="single" w:color="auto" w:sz="4" w:space="0"/>
              <w:tl2br w:val="nil"/>
              <w:tr2bl w:val="nil"/>
            </w:tcBorders>
            <w:shd w:val="clear" w:color="auto" w:fill="auto"/>
            <w:vAlign w:val="center"/>
          </w:tcPr>
          <w:p w14:paraId="3428552E">
            <w:pPr>
              <w:widowControl/>
              <w:spacing w:line="240" w:lineRule="auto"/>
              <w:textAlignment w:val="center"/>
              <w:outlineLvl w:val="9"/>
              <w:rPr>
                <w:rFonts w:ascii="宋体" w:hAnsi="宋体" w:cs="宋体"/>
                <w:color w:val="auto"/>
                <w:sz w:val="18"/>
                <w:szCs w:val="18"/>
                <w:highlight w:val="none"/>
              </w:rPr>
            </w:pPr>
            <w:r>
              <w:rPr>
                <w:rFonts w:hint="eastAsia" w:ascii="宋体" w:hAnsi="宋体" w:cs="宋体"/>
                <w:color w:val="auto"/>
                <w:kern w:val="0"/>
                <w:sz w:val="18"/>
                <w:szCs w:val="18"/>
                <w:highlight w:val="none"/>
              </w:rPr>
              <w:t>根据</w:t>
            </w:r>
            <w:r>
              <w:rPr>
                <w:rFonts w:hint="eastAsia" w:ascii="宋体" w:hAnsi="宋体" w:cs="宋体"/>
                <w:color w:val="auto"/>
                <w:kern w:val="0"/>
                <w:sz w:val="18"/>
                <w:szCs w:val="18"/>
                <w:highlight w:val="none"/>
                <w:lang w:val="en-US" w:eastAsia="zh-CN"/>
              </w:rPr>
              <w:t>戒毒人员体能测试标准</w:t>
            </w:r>
            <w:r>
              <w:rPr>
                <w:rFonts w:hint="eastAsia" w:ascii="宋体" w:hAnsi="宋体" w:cs="宋体"/>
                <w:color w:val="auto"/>
                <w:kern w:val="0"/>
                <w:sz w:val="18"/>
                <w:szCs w:val="18"/>
                <w:highlight w:val="none"/>
              </w:rPr>
              <w:t>，对握力、俯卧撑（男）、1分钟仰卧起坐（女）、纵跳、坐位体前屈、选择反应时、闭眼单脚站立进行测试。</w:t>
            </w:r>
          </w:p>
          <w:p w14:paraId="32F11424">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项测试成绩为良好的，得1分</w:t>
            </w:r>
          </w:p>
          <w:p w14:paraId="76CAA74A">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项测试成绩为合格的，得0.5分</w:t>
            </w:r>
          </w:p>
          <w:p w14:paraId="3593E233">
            <w:pPr>
              <w:widowControl/>
              <w:spacing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val="en-US" w:eastAsia="zh-CN"/>
              </w:rPr>
              <w:t>单项测试成绩</w:t>
            </w:r>
            <w:r>
              <w:rPr>
                <w:rFonts w:hint="eastAsia" w:ascii="宋体" w:hAnsi="宋体" w:cs="宋体"/>
                <w:color w:val="auto"/>
                <w:kern w:val="0"/>
                <w:sz w:val="18"/>
                <w:szCs w:val="18"/>
                <w:highlight w:val="none"/>
              </w:rPr>
              <w:t>不合格</w:t>
            </w:r>
            <w:r>
              <w:rPr>
                <w:rFonts w:hint="eastAsia" w:ascii="宋体" w:hAnsi="宋体" w:cs="宋体"/>
                <w:color w:val="auto"/>
                <w:kern w:val="0"/>
                <w:sz w:val="18"/>
                <w:szCs w:val="18"/>
                <w:highlight w:val="none"/>
                <w:lang w:val="en-US" w:eastAsia="zh-CN"/>
              </w:rPr>
              <w:t>的，得</w:t>
            </w:r>
            <w:r>
              <w:rPr>
                <w:rFonts w:hint="eastAsia" w:ascii="宋体" w:hAnsi="宋体" w:cs="宋体"/>
                <w:color w:val="auto"/>
                <w:kern w:val="0"/>
                <w:sz w:val="18"/>
                <w:szCs w:val="18"/>
                <w:highlight w:val="none"/>
              </w:rPr>
              <w:t>0.1</w:t>
            </w:r>
            <w:r>
              <w:rPr>
                <w:rFonts w:hint="eastAsia" w:ascii="宋体" w:hAnsi="宋体" w:cs="宋体"/>
                <w:color w:val="auto"/>
                <w:kern w:val="0"/>
                <w:sz w:val="18"/>
                <w:szCs w:val="18"/>
                <w:highlight w:val="none"/>
                <w:lang w:val="en-US" w:eastAsia="zh-CN"/>
              </w:rPr>
              <w:t>分</w:t>
            </w:r>
            <w:r>
              <w:rPr>
                <w:rFonts w:hint="eastAsia" w:ascii="仿宋" w:hAnsi="仿宋" w:eastAsia="仿宋" w:cs="仿宋"/>
                <w:color w:val="auto"/>
                <w:kern w:val="0"/>
                <w:sz w:val="18"/>
                <w:szCs w:val="18"/>
                <w:highlight w:val="none"/>
              </w:rPr>
              <w:t>～</w:t>
            </w:r>
            <w:r>
              <w:rPr>
                <w:rFonts w:hint="eastAsia" w:ascii="宋体" w:hAnsi="宋体" w:cs="宋体"/>
                <w:color w:val="auto"/>
                <w:kern w:val="0"/>
                <w:sz w:val="18"/>
                <w:szCs w:val="18"/>
                <w:highlight w:val="none"/>
              </w:rPr>
              <w:t>0.</w:t>
            </w: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rPr>
              <w:t>分</w:t>
            </w:r>
          </w:p>
          <w:p w14:paraId="2DCC80F4">
            <w:pPr>
              <w:widowControl/>
              <w:spacing w:line="240" w:lineRule="auto"/>
              <w:textAlignment w:val="center"/>
              <w:outlineLvl w:val="9"/>
              <w:rPr>
                <w:rFonts w:hint="eastAsia" w:ascii="宋体" w:hAnsi="宋体" w:eastAsia="宋体" w:cs="宋体"/>
                <w:color w:val="auto"/>
                <w:sz w:val="18"/>
                <w:szCs w:val="18"/>
                <w:highlight w:val="none"/>
                <w:lang w:eastAsia="zh-CN"/>
              </w:rPr>
            </w:pP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不参加测试的，</w:t>
            </w:r>
            <w:r>
              <w:rPr>
                <w:rFonts w:hint="eastAsia" w:ascii="宋体" w:hAnsi="宋体" w:cs="宋体"/>
                <w:color w:val="auto"/>
                <w:kern w:val="0"/>
                <w:sz w:val="18"/>
                <w:szCs w:val="18"/>
                <w:highlight w:val="none"/>
                <w:lang w:val="en-US" w:eastAsia="zh-CN"/>
              </w:rPr>
              <w:t>不得分</w:t>
            </w:r>
          </w:p>
        </w:tc>
        <w:tc>
          <w:tcPr>
            <w:tcW w:w="3222" w:type="dxa"/>
            <w:gridSpan w:val="2"/>
            <w:tcBorders>
              <w:left w:val="single" w:color="auto" w:sz="4" w:space="0"/>
              <w:bottom w:val="single" w:color="auto" w:sz="4" w:space="0"/>
              <w:tl2br w:val="nil"/>
              <w:tr2bl w:val="nil"/>
            </w:tcBorders>
            <w:shd w:val="clear" w:color="auto" w:fill="auto"/>
            <w:vAlign w:val="center"/>
          </w:tcPr>
          <w:p w14:paraId="3C1930E4">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身体残疾、年老体弱或严重病患等特殊人群，经界定可参加部分测试项目。</w:t>
            </w:r>
          </w:p>
          <w:p w14:paraId="6FEFFCFE">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项测试成绩为良好的，得1分</w:t>
            </w:r>
          </w:p>
          <w:p w14:paraId="659FF8D1">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项测试成绩为合格的，得0.5分</w:t>
            </w:r>
          </w:p>
          <w:p w14:paraId="110B3813">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hint="eastAsia" w:ascii="宋体" w:hAnsi="宋体" w:cs="宋体"/>
                <w:color w:val="auto"/>
                <w:kern w:val="0"/>
                <w:sz w:val="18"/>
                <w:szCs w:val="18"/>
                <w:highlight w:val="none"/>
                <w:lang w:val="en-US" w:eastAsia="zh-CN"/>
              </w:rPr>
              <w:t>单</w:t>
            </w:r>
            <w:r>
              <w:rPr>
                <w:rFonts w:hint="eastAsia" w:ascii="宋体" w:hAnsi="宋体" w:cs="宋体"/>
                <w:color w:val="auto"/>
                <w:kern w:val="0"/>
                <w:sz w:val="18"/>
                <w:szCs w:val="18"/>
                <w:highlight w:val="none"/>
              </w:rPr>
              <w:t>项测试成绩为不合格的，得0.2分</w:t>
            </w:r>
          </w:p>
          <w:p w14:paraId="286F7FCE">
            <w:pPr>
              <w:widowControl/>
              <w:spacing w:line="240" w:lineRule="auto"/>
              <w:textAlignment w:val="center"/>
              <w:outlineLvl w:val="9"/>
              <w:rPr>
                <w:rFonts w:ascii="宋体" w:hAnsi="宋体" w:cs="宋体"/>
                <w:color w:val="auto"/>
                <w:kern w:val="0"/>
                <w:sz w:val="18"/>
                <w:szCs w:val="18"/>
                <w:highlight w:val="none"/>
              </w:rPr>
            </w:pPr>
            <w:r>
              <w:rPr>
                <w:rFonts w:hint="eastAsia" w:ascii="宋体" w:hAnsi="宋体" w:cs="宋体"/>
                <w:color w:val="auto"/>
                <w:kern w:val="0"/>
                <w:sz w:val="18"/>
                <w:szCs w:val="18"/>
                <w:highlight w:val="none"/>
              </w:rPr>
              <w:t>4.无法参加测试的，按合格得分</w:t>
            </w:r>
          </w:p>
        </w:tc>
      </w:tr>
      <w:tr w14:paraId="3ABC3E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88" w:hRule="atLeast"/>
        </w:trPr>
        <w:tc>
          <w:tcPr>
            <w:tcW w:w="1365" w:type="dxa"/>
            <w:vMerge w:val="continue"/>
            <w:tcBorders>
              <w:tl2br w:val="nil"/>
              <w:tr2bl w:val="nil"/>
            </w:tcBorders>
            <w:shd w:val="clear" w:color="auto" w:fill="auto"/>
            <w:vAlign w:val="center"/>
          </w:tcPr>
          <w:p w14:paraId="7B649368">
            <w:pPr>
              <w:spacing w:line="240" w:lineRule="auto"/>
              <w:jc w:val="center"/>
              <w:outlineLvl w:val="9"/>
              <w:rPr>
                <w:rFonts w:ascii="宋体" w:hAnsi="宋体" w:cs="宋体"/>
                <w:color w:val="auto"/>
                <w:sz w:val="18"/>
                <w:szCs w:val="18"/>
                <w:highlight w:val="none"/>
              </w:rPr>
            </w:pPr>
          </w:p>
        </w:tc>
        <w:tc>
          <w:tcPr>
            <w:tcW w:w="1350" w:type="dxa"/>
            <w:tcBorders>
              <w:tl2br w:val="nil"/>
              <w:tr2bl w:val="nil"/>
            </w:tcBorders>
            <w:shd w:val="clear" w:color="auto" w:fill="auto"/>
            <w:vAlign w:val="center"/>
          </w:tcPr>
          <w:p w14:paraId="55D38465">
            <w:pPr>
              <w:widowControl/>
              <w:spacing w:beforeLines="0" w:afterLines="0" w:line="240" w:lineRule="auto"/>
              <w:jc w:val="center"/>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康复劳动</w:t>
            </w:r>
          </w:p>
          <w:p w14:paraId="02F4FA3B">
            <w:pPr>
              <w:widowControl/>
              <w:spacing w:beforeLines="0" w:afterLines="0" w:line="240" w:lineRule="auto"/>
              <w:jc w:val="center"/>
              <w:textAlignment w:val="center"/>
              <w:outlineLvl w:val="9"/>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rPr>
              <w:t>（15分）</w:t>
            </w:r>
          </w:p>
        </w:tc>
        <w:tc>
          <w:tcPr>
            <w:tcW w:w="6675" w:type="dxa"/>
            <w:gridSpan w:val="3"/>
            <w:tcBorders>
              <w:bottom w:val="single" w:color="auto" w:sz="4" w:space="0"/>
              <w:tl2br w:val="nil"/>
              <w:tr2bl w:val="nil"/>
            </w:tcBorders>
            <w:shd w:val="clear" w:color="auto" w:fill="auto"/>
            <w:vAlign w:val="center"/>
          </w:tcPr>
          <w:p w14:paraId="52AD764E">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1.超额完成康复劳动定额任务</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质量合格的</w:t>
            </w: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lang w:val="en-US" w:eastAsia="zh-CN"/>
              </w:rPr>
              <w:t>根据超额产量</w:t>
            </w:r>
            <w:r>
              <w:rPr>
                <w:rFonts w:hint="eastAsia" w:ascii="宋体" w:hAnsi="宋体" w:cs="宋体"/>
                <w:color w:val="auto"/>
                <w:kern w:val="0"/>
                <w:sz w:val="18"/>
                <w:szCs w:val="18"/>
                <w:highlight w:val="none"/>
              </w:rPr>
              <w:t>得10</w:t>
            </w:r>
            <w:r>
              <w:rPr>
                <w:rFonts w:hint="eastAsia" w:ascii="宋体" w:hAnsi="宋体" w:cs="宋体"/>
                <w:color w:val="auto"/>
                <w:kern w:val="0"/>
                <w:sz w:val="18"/>
                <w:szCs w:val="18"/>
                <w:highlight w:val="none"/>
                <w:lang w:val="en-US" w:eastAsia="zh-CN"/>
              </w:rPr>
              <w:t>分</w:t>
            </w:r>
            <w:r>
              <w:rPr>
                <w:rFonts w:hint="eastAsia" w:ascii="仿宋" w:hAnsi="仿宋" w:eastAsia="仿宋" w:cs="仿宋"/>
                <w:color w:val="auto"/>
                <w:kern w:val="0"/>
                <w:sz w:val="18"/>
                <w:szCs w:val="18"/>
                <w:highlight w:val="none"/>
              </w:rPr>
              <w:t>～</w:t>
            </w:r>
            <w:r>
              <w:rPr>
                <w:rFonts w:hint="eastAsia" w:ascii="宋体" w:hAnsi="宋体" w:cs="宋体"/>
                <w:color w:val="auto"/>
                <w:kern w:val="0"/>
                <w:sz w:val="18"/>
                <w:szCs w:val="18"/>
                <w:highlight w:val="none"/>
              </w:rPr>
              <w:t>15分</w:t>
            </w:r>
          </w:p>
          <w:p w14:paraId="1E8E8187">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2.完成康复劳动定额任务、质量合格的，得9分</w:t>
            </w:r>
          </w:p>
          <w:p w14:paraId="6F6ABE2B">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3.未完成康复劳动定额任务的，</w:t>
            </w:r>
            <w:r>
              <w:rPr>
                <w:rFonts w:hint="eastAsia" w:ascii="宋体" w:hAnsi="宋体" w:cs="宋体"/>
                <w:color w:val="auto"/>
                <w:kern w:val="0"/>
                <w:sz w:val="18"/>
                <w:szCs w:val="18"/>
                <w:highlight w:val="none"/>
                <w:lang w:val="en-US" w:eastAsia="zh-CN"/>
              </w:rPr>
              <w:t>根据产量</w:t>
            </w:r>
            <w:r>
              <w:rPr>
                <w:rFonts w:hint="eastAsia" w:ascii="宋体" w:hAnsi="宋体" w:cs="宋体"/>
                <w:color w:val="auto"/>
                <w:kern w:val="0"/>
                <w:sz w:val="18"/>
                <w:szCs w:val="18"/>
                <w:highlight w:val="none"/>
              </w:rPr>
              <w:t>得0</w:t>
            </w:r>
            <w:r>
              <w:rPr>
                <w:rFonts w:hint="eastAsia" w:ascii="宋体" w:hAnsi="宋体" w:cs="宋体"/>
                <w:color w:val="auto"/>
                <w:kern w:val="0"/>
                <w:sz w:val="18"/>
                <w:szCs w:val="18"/>
                <w:highlight w:val="none"/>
                <w:lang w:val="en-US" w:eastAsia="zh-CN"/>
              </w:rPr>
              <w:t>分</w:t>
            </w:r>
            <w:r>
              <w:rPr>
                <w:rFonts w:hint="eastAsia" w:ascii="宋体" w:hAnsi="宋体" w:cs="宋体"/>
                <w:color w:val="auto"/>
                <w:kern w:val="0"/>
                <w:sz w:val="18"/>
                <w:szCs w:val="18"/>
                <w:highlight w:val="none"/>
              </w:rPr>
              <w:t>～8分</w:t>
            </w:r>
          </w:p>
          <w:p w14:paraId="0DBEBF3F">
            <w:pPr>
              <w:widowControl/>
              <w:spacing w:beforeLines="0" w:afterLines="0" w:line="240" w:lineRule="auto"/>
              <w:textAlignment w:val="center"/>
              <w:outlineLvl w:val="9"/>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4.无康复劳动定额任务的，按要求完成分配任务的，得0</w:t>
            </w:r>
            <w:r>
              <w:rPr>
                <w:rFonts w:hint="eastAsia" w:ascii="宋体" w:hAnsi="宋体" w:cs="宋体"/>
                <w:color w:val="auto"/>
                <w:kern w:val="0"/>
                <w:sz w:val="18"/>
                <w:szCs w:val="18"/>
                <w:highlight w:val="none"/>
                <w:lang w:val="en-US" w:eastAsia="zh-CN"/>
              </w:rPr>
              <w:t>分</w:t>
            </w:r>
            <w:r>
              <w:rPr>
                <w:rFonts w:hint="eastAsia" w:ascii="宋体" w:hAnsi="宋体" w:cs="宋体"/>
                <w:color w:val="auto"/>
                <w:kern w:val="0"/>
                <w:sz w:val="18"/>
                <w:szCs w:val="18"/>
                <w:highlight w:val="none"/>
              </w:rPr>
              <w:t>～12分</w:t>
            </w:r>
          </w:p>
          <w:p w14:paraId="24571D05">
            <w:pPr>
              <w:widowControl/>
              <w:spacing w:beforeLines="0" w:afterLines="0" w:line="240" w:lineRule="auto"/>
              <w:textAlignment w:val="center"/>
              <w:outlineLvl w:val="9"/>
              <w:rPr>
                <w:rFonts w:hint="eastAsia" w:ascii="Calibri" w:hAnsi="Calibri" w:eastAsia="宋体" w:cs="Times New Roman"/>
                <w:color w:val="auto"/>
                <w:kern w:val="2"/>
                <w:sz w:val="21"/>
                <w:szCs w:val="21"/>
                <w:highlight w:val="none"/>
                <w:lang w:val="en-US" w:eastAsia="zh-CN" w:bidi="ar-SA"/>
              </w:rPr>
            </w:pPr>
            <w:r>
              <w:rPr>
                <w:rFonts w:hint="eastAsia" w:ascii="黑体" w:hAnsi="黑体" w:eastAsia="黑体" w:cs="黑体"/>
                <w:color w:val="auto"/>
                <w:kern w:val="0"/>
                <w:sz w:val="18"/>
                <w:szCs w:val="18"/>
                <w:highlight w:val="none"/>
              </w:rPr>
              <w:t>注：</w:t>
            </w:r>
            <w:r>
              <w:rPr>
                <w:rFonts w:hint="eastAsia" w:ascii="宋体" w:hAnsi="宋体" w:cs="宋体"/>
                <w:color w:val="auto"/>
                <w:kern w:val="0"/>
                <w:sz w:val="18"/>
                <w:szCs w:val="18"/>
                <w:highlight w:val="none"/>
                <w:lang w:val="en-US" w:eastAsia="zh-CN"/>
              </w:rPr>
              <w:t>组织应急避险知识满分为100分的考试且成绩大于等于80分不扣分：</w:t>
            </w:r>
            <w:r>
              <w:rPr>
                <w:rFonts w:hint="eastAsia" w:ascii="宋体" w:hAnsi="宋体" w:cs="宋体"/>
                <w:color w:val="auto"/>
                <w:kern w:val="0"/>
                <w:sz w:val="18"/>
                <w:szCs w:val="18"/>
                <w:highlight w:val="none"/>
              </w:rPr>
              <w:t>考试成绩</w:t>
            </w:r>
            <w:r>
              <w:rPr>
                <w:rFonts w:hint="eastAsia" w:ascii="宋体" w:hAnsi="宋体" w:cs="宋体"/>
                <w:color w:val="auto"/>
                <w:kern w:val="0"/>
                <w:sz w:val="18"/>
                <w:szCs w:val="18"/>
                <w:highlight w:val="none"/>
                <w:lang w:val="en-US" w:eastAsia="zh-CN"/>
              </w:rPr>
              <w:t>低</w:t>
            </w:r>
            <w:r>
              <w:rPr>
                <w:rFonts w:hint="eastAsia" w:ascii="宋体" w:hAnsi="宋体" w:cs="宋体"/>
                <w:color w:val="auto"/>
                <w:kern w:val="0"/>
                <w:sz w:val="18"/>
                <w:szCs w:val="18"/>
                <w:highlight w:val="none"/>
              </w:rPr>
              <w:t>于80分</w:t>
            </w:r>
            <w:r>
              <w:rPr>
                <w:rFonts w:hint="eastAsia" w:ascii="宋体" w:hAnsi="宋体" w:cs="宋体"/>
                <w:color w:val="auto"/>
                <w:kern w:val="0"/>
                <w:sz w:val="18"/>
                <w:szCs w:val="18"/>
                <w:highlight w:val="none"/>
                <w:lang w:val="en-US" w:eastAsia="zh-CN"/>
              </w:rPr>
              <w:t>且</w:t>
            </w:r>
            <w:r>
              <w:rPr>
                <w:rFonts w:hint="eastAsia" w:ascii="宋体" w:hAnsi="宋体" w:cs="宋体"/>
                <w:color w:val="auto"/>
                <w:kern w:val="0"/>
                <w:sz w:val="18"/>
                <w:szCs w:val="18"/>
                <w:highlight w:val="none"/>
              </w:rPr>
              <w:t>大于等于60分的，扣1分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考试成绩</w:t>
            </w:r>
            <w:r>
              <w:rPr>
                <w:rFonts w:hint="eastAsia" w:ascii="宋体" w:hAnsi="宋体" w:cs="宋体"/>
                <w:color w:val="auto"/>
                <w:kern w:val="0"/>
                <w:sz w:val="18"/>
                <w:szCs w:val="18"/>
                <w:highlight w:val="none"/>
                <w:lang w:val="en-US" w:eastAsia="zh-CN"/>
              </w:rPr>
              <w:t>低</w:t>
            </w:r>
            <w:r>
              <w:rPr>
                <w:rFonts w:hint="eastAsia" w:ascii="宋体" w:hAnsi="宋体" w:cs="宋体"/>
                <w:color w:val="auto"/>
                <w:kern w:val="0"/>
                <w:sz w:val="18"/>
                <w:szCs w:val="18"/>
                <w:highlight w:val="none"/>
              </w:rPr>
              <w:t>于60分的，扣2分</w:t>
            </w:r>
          </w:p>
        </w:tc>
      </w:tr>
      <w:tr w14:paraId="483C3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390" w:type="dxa"/>
            <w:gridSpan w:val="5"/>
            <w:tcBorders>
              <w:tl2br w:val="nil"/>
              <w:tr2bl w:val="nil"/>
            </w:tcBorders>
            <w:shd w:val="clear" w:color="auto" w:fill="auto"/>
            <w:vAlign w:val="center"/>
          </w:tcPr>
          <w:p w14:paraId="16699990">
            <w:pPr>
              <w:widowControl/>
              <w:spacing w:line="240" w:lineRule="auto"/>
              <w:textAlignment w:val="center"/>
              <w:outlineLvl w:val="9"/>
              <w:rPr>
                <w:rFonts w:hint="eastAsia" w:ascii="宋体" w:hAnsi="宋体" w:cs="宋体"/>
                <w:color w:val="auto"/>
                <w:kern w:val="0"/>
                <w:sz w:val="18"/>
                <w:szCs w:val="18"/>
                <w:highlight w:val="none"/>
              </w:rPr>
            </w:pPr>
            <w:r>
              <w:rPr>
                <w:rFonts w:hint="eastAsia" w:ascii="黑体" w:hAnsi="黑体" w:eastAsia="黑体" w:cs="宋体"/>
                <w:color w:val="auto"/>
                <w:kern w:val="0"/>
                <w:sz w:val="18"/>
                <w:szCs w:val="18"/>
                <w:highlight w:val="none"/>
              </w:rPr>
              <w:t>注：</w:t>
            </w:r>
            <w:r>
              <w:rPr>
                <w:rFonts w:hint="eastAsia" w:ascii="宋体" w:hAnsi="宋体" w:cs="宋体"/>
                <w:color w:val="auto"/>
                <w:kern w:val="0"/>
                <w:sz w:val="18"/>
                <w:szCs w:val="18"/>
                <w:highlight w:val="none"/>
              </w:rPr>
              <w:t>考试成绩四舍五入后取小数点后两位</w:t>
            </w:r>
          </w:p>
        </w:tc>
      </w:tr>
    </w:tbl>
    <w:p w14:paraId="624BAC88">
      <w:pPr>
        <w:pStyle w:val="237"/>
        <w:spacing w:before="312" w:after="312"/>
        <w:outlineLvl w:val="0"/>
        <w:rPr>
          <w:color w:val="auto"/>
          <w:highlight w:val="none"/>
        </w:rPr>
      </w:pPr>
      <w:bookmarkStart w:id="47" w:name="_Toc31534"/>
      <w:r>
        <w:rPr>
          <w:rFonts w:hint="eastAsia"/>
          <w:color w:val="auto"/>
          <w:highlight w:val="none"/>
        </w:rPr>
        <w:t>诊断评估结果</w:t>
      </w:r>
      <w:bookmarkEnd w:id="47"/>
    </w:p>
    <w:p w14:paraId="34CAED34">
      <w:pPr>
        <w:pStyle w:val="235"/>
        <w:spacing w:before="156" w:after="156"/>
        <w:outlineLvl w:val="9"/>
        <w:rPr>
          <w:color w:val="auto"/>
          <w:highlight w:val="none"/>
        </w:rPr>
      </w:pPr>
      <w:r>
        <w:rPr>
          <w:rFonts w:hint="eastAsia"/>
          <w:color w:val="auto"/>
          <w:highlight w:val="none"/>
          <w:lang w:val="en-US" w:eastAsia="zh-CN"/>
        </w:rPr>
        <w:t>阶段性诊断评估结果</w:t>
      </w:r>
    </w:p>
    <w:p w14:paraId="23E444F0">
      <w:pPr>
        <w:pStyle w:val="238"/>
        <w:spacing w:before="156" w:after="156"/>
        <w:outlineLvl w:val="9"/>
        <w:rPr>
          <w:color w:val="auto"/>
          <w:highlight w:val="none"/>
        </w:rPr>
      </w:pPr>
      <w:r>
        <w:rPr>
          <w:rFonts w:hint="eastAsia"/>
          <w:color w:val="auto"/>
          <w:highlight w:val="none"/>
        </w:rPr>
        <w:t>生理脱毒期</w:t>
      </w:r>
      <w:r>
        <w:rPr>
          <w:rFonts w:hint="eastAsia"/>
          <w:color w:val="FF0000"/>
          <w:highlight w:val="none"/>
          <w:lang w:eastAsia="zh-CN"/>
        </w:rPr>
        <w:t>诊断</w:t>
      </w:r>
      <w:r>
        <w:rPr>
          <w:rFonts w:hint="eastAsia"/>
          <w:color w:val="auto"/>
          <w:highlight w:val="none"/>
        </w:rPr>
        <w:t>评估</w:t>
      </w:r>
    </w:p>
    <w:p w14:paraId="658D4884">
      <w:pPr>
        <w:pStyle w:val="236"/>
        <w:outlineLvl w:val="9"/>
        <w:rPr>
          <w:color w:val="auto"/>
          <w:highlight w:val="none"/>
        </w:rPr>
      </w:pPr>
      <w:r>
        <w:rPr>
          <w:rFonts w:hint="eastAsia"/>
          <w:color w:val="auto"/>
          <w:highlight w:val="none"/>
        </w:rPr>
        <w:t>戒毒医疗得分</w:t>
      </w:r>
      <w:r>
        <w:rPr>
          <w:rFonts w:hint="eastAsia"/>
          <w:color w:val="auto"/>
          <w:highlight w:val="none"/>
          <w:lang w:val="en-US" w:eastAsia="zh-CN"/>
        </w:rPr>
        <w:t>达到</w:t>
      </w:r>
      <w:r>
        <w:rPr>
          <w:rFonts w:hint="eastAsia"/>
          <w:color w:val="auto"/>
          <w:highlight w:val="none"/>
        </w:rPr>
        <w:t>6分且总评估</w:t>
      </w:r>
      <w:r>
        <w:rPr>
          <w:rFonts w:hint="eastAsia"/>
          <w:color w:val="auto"/>
          <w:highlight w:val="none"/>
          <w:lang w:val="en-US" w:eastAsia="zh-CN"/>
        </w:rPr>
        <w:t>得分大于等于</w:t>
      </w:r>
      <w:r>
        <w:rPr>
          <w:rFonts w:hint="eastAsia"/>
          <w:color w:val="auto"/>
          <w:highlight w:val="none"/>
        </w:rPr>
        <w:t>8分的，转入教育适应期；未达到分数要求的</w:t>
      </w:r>
      <w:r>
        <w:rPr>
          <w:rFonts w:hint="eastAsia"/>
          <w:color w:val="auto"/>
          <w:highlight w:val="none"/>
          <w:lang w:eastAsia="zh-CN"/>
        </w:rPr>
        <w:t>戒毒人员</w:t>
      </w:r>
      <w:r>
        <w:rPr>
          <w:rFonts w:hint="eastAsia"/>
          <w:color w:val="auto"/>
          <w:highlight w:val="none"/>
        </w:rPr>
        <w:t>，继续执行生理脱毒期</w:t>
      </w:r>
      <w:r>
        <w:rPr>
          <w:rFonts w:hint="eastAsia"/>
          <w:color w:val="auto"/>
          <w:highlight w:val="none"/>
          <w:lang w:eastAsia="zh-CN"/>
        </w:rPr>
        <w:t>。</w:t>
      </w:r>
      <w:r>
        <w:rPr>
          <w:rFonts w:hint="eastAsia"/>
          <w:color w:val="auto"/>
          <w:highlight w:val="none"/>
        </w:rPr>
        <w:t>再次进行生理脱毒期评估并通过的，该阶段以6分计入综合</w:t>
      </w:r>
      <w:r>
        <w:rPr>
          <w:rFonts w:hint="eastAsia"/>
          <w:color w:val="auto"/>
          <w:highlight w:val="none"/>
          <w:lang w:val="en-US" w:eastAsia="zh-CN"/>
        </w:rPr>
        <w:t>性</w:t>
      </w:r>
      <w:r>
        <w:rPr>
          <w:rFonts w:hint="eastAsia"/>
          <w:color w:val="auto"/>
          <w:highlight w:val="none"/>
        </w:rPr>
        <w:t>诊断评估分数。</w:t>
      </w:r>
    </w:p>
    <w:p w14:paraId="11703789">
      <w:pPr>
        <w:pStyle w:val="238"/>
        <w:spacing w:before="156" w:after="156"/>
        <w:outlineLvl w:val="9"/>
        <w:rPr>
          <w:color w:val="auto"/>
          <w:highlight w:val="none"/>
        </w:rPr>
      </w:pPr>
      <w:r>
        <w:rPr>
          <w:rFonts w:hint="eastAsia"/>
          <w:color w:val="auto"/>
          <w:highlight w:val="none"/>
        </w:rPr>
        <w:t>教育适应期</w:t>
      </w:r>
      <w:r>
        <w:rPr>
          <w:rFonts w:hint="eastAsia"/>
          <w:color w:val="FF0000"/>
          <w:highlight w:val="none"/>
          <w:lang w:eastAsia="zh-CN"/>
        </w:rPr>
        <w:t>诊断</w:t>
      </w:r>
      <w:r>
        <w:rPr>
          <w:rFonts w:hint="eastAsia"/>
          <w:color w:val="auto"/>
          <w:highlight w:val="none"/>
        </w:rPr>
        <w:t>评估</w:t>
      </w:r>
    </w:p>
    <w:p w14:paraId="31DF2A05">
      <w:pPr>
        <w:pStyle w:val="236"/>
        <w:outlineLvl w:val="9"/>
        <w:rPr>
          <w:color w:val="auto"/>
          <w:highlight w:val="none"/>
        </w:rPr>
      </w:pPr>
      <w:r>
        <w:rPr>
          <w:rFonts w:hint="eastAsia"/>
          <w:color w:val="auto"/>
          <w:highlight w:val="none"/>
        </w:rPr>
        <w:t>戒毒医疗</w:t>
      </w:r>
      <w:r>
        <w:rPr>
          <w:rFonts w:hint="eastAsia"/>
          <w:color w:val="auto"/>
          <w:highlight w:val="none"/>
          <w:lang w:eastAsia="zh-CN"/>
        </w:rPr>
        <w:t>、</w:t>
      </w:r>
      <w:r>
        <w:rPr>
          <w:rFonts w:hint="eastAsia"/>
          <w:color w:val="auto"/>
          <w:highlight w:val="none"/>
        </w:rPr>
        <w:t>教育矫正、康复训练、心理矫治分项均</w:t>
      </w:r>
      <w:r>
        <w:rPr>
          <w:rFonts w:hint="eastAsia"/>
          <w:color w:val="auto"/>
          <w:highlight w:val="none"/>
          <w:lang w:val="en-US" w:eastAsia="zh-CN"/>
        </w:rPr>
        <w:t>大于等于</w:t>
      </w:r>
      <w:r>
        <w:rPr>
          <w:rFonts w:hint="eastAsia"/>
          <w:color w:val="auto"/>
          <w:highlight w:val="none"/>
        </w:rPr>
        <w:t>2.4分且教育适应期总评估</w:t>
      </w:r>
      <w:r>
        <w:rPr>
          <w:rFonts w:hint="eastAsia"/>
          <w:color w:val="auto"/>
          <w:highlight w:val="none"/>
          <w:lang w:val="en-US" w:eastAsia="zh-CN"/>
        </w:rPr>
        <w:t>得分大于等于</w:t>
      </w:r>
      <w:r>
        <w:rPr>
          <w:rFonts w:hint="eastAsia"/>
          <w:color w:val="auto"/>
          <w:highlight w:val="none"/>
        </w:rPr>
        <w:t>12分的，转入康复巩固期；未达到分数要求的</w:t>
      </w:r>
      <w:r>
        <w:rPr>
          <w:rFonts w:hint="eastAsia"/>
          <w:color w:val="auto"/>
          <w:highlight w:val="none"/>
          <w:lang w:eastAsia="zh-CN"/>
        </w:rPr>
        <w:t>戒毒人员</w:t>
      </w:r>
      <w:r>
        <w:rPr>
          <w:rFonts w:hint="eastAsia"/>
          <w:color w:val="auto"/>
          <w:highlight w:val="none"/>
        </w:rPr>
        <w:t>，继续执行教育适应期</w:t>
      </w:r>
      <w:r>
        <w:rPr>
          <w:rFonts w:hint="eastAsia"/>
          <w:color w:val="auto"/>
          <w:highlight w:val="none"/>
          <w:lang w:eastAsia="zh-CN"/>
        </w:rPr>
        <w:t>。</w:t>
      </w:r>
      <w:r>
        <w:rPr>
          <w:rFonts w:hint="eastAsia"/>
          <w:color w:val="auto"/>
          <w:highlight w:val="none"/>
        </w:rPr>
        <w:t>再次进行教育适应期评估并通过的，该阶段以12分计</w:t>
      </w:r>
      <w:r>
        <w:rPr>
          <w:rFonts w:hint="eastAsia"/>
          <w:color w:val="auto"/>
          <w:highlight w:val="none"/>
          <w:lang w:val="en-US" w:eastAsia="zh-CN"/>
        </w:rPr>
        <w:t>入</w:t>
      </w:r>
      <w:r>
        <w:rPr>
          <w:rFonts w:hint="eastAsia"/>
          <w:color w:val="auto"/>
          <w:highlight w:val="none"/>
        </w:rPr>
        <w:t>综合</w:t>
      </w:r>
      <w:r>
        <w:rPr>
          <w:rFonts w:hint="eastAsia"/>
          <w:color w:val="auto"/>
          <w:highlight w:val="none"/>
          <w:lang w:val="en-US" w:eastAsia="zh-CN"/>
        </w:rPr>
        <w:t>性</w:t>
      </w:r>
      <w:r>
        <w:rPr>
          <w:rFonts w:hint="eastAsia"/>
          <w:color w:val="auto"/>
          <w:highlight w:val="none"/>
        </w:rPr>
        <w:t>诊断评估分数。</w:t>
      </w:r>
    </w:p>
    <w:p w14:paraId="60C18F76">
      <w:pPr>
        <w:pStyle w:val="238"/>
        <w:spacing w:before="156" w:after="156"/>
        <w:outlineLvl w:val="9"/>
        <w:rPr>
          <w:color w:val="auto"/>
          <w:highlight w:val="none"/>
        </w:rPr>
      </w:pPr>
      <w:r>
        <w:rPr>
          <w:rFonts w:hint="eastAsia"/>
          <w:color w:val="auto"/>
          <w:highlight w:val="none"/>
        </w:rPr>
        <w:t>康复巩固期</w:t>
      </w:r>
      <w:r>
        <w:rPr>
          <w:rFonts w:hint="eastAsia"/>
          <w:color w:val="FF0000"/>
          <w:highlight w:val="none"/>
          <w:lang w:eastAsia="zh-CN"/>
        </w:rPr>
        <w:t>诊断</w:t>
      </w:r>
      <w:r>
        <w:rPr>
          <w:rFonts w:hint="eastAsia"/>
          <w:color w:val="auto"/>
          <w:highlight w:val="none"/>
        </w:rPr>
        <w:t>评估</w:t>
      </w:r>
    </w:p>
    <w:p w14:paraId="6293D475">
      <w:pPr>
        <w:pStyle w:val="236"/>
        <w:outlineLvl w:val="9"/>
        <w:rPr>
          <w:rFonts w:hint="eastAsia"/>
          <w:color w:val="auto"/>
          <w:highlight w:val="none"/>
        </w:rPr>
      </w:pPr>
      <w:r>
        <w:rPr>
          <w:rFonts w:hint="eastAsia"/>
          <w:color w:val="auto"/>
          <w:highlight w:val="none"/>
        </w:rPr>
        <w:t>戒毒医疗</w:t>
      </w:r>
      <w:r>
        <w:rPr>
          <w:rFonts w:hint="eastAsia"/>
          <w:color w:val="auto"/>
          <w:highlight w:val="none"/>
          <w:lang w:eastAsia="zh-CN"/>
        </w:rPr>
        <w:t>、</w:t>
      </w:r>
      <w:r>
        <w:rPr>
          <w:rFonts w:hint="eastAsia"/>
          <w:color w:val="auto"/>
          <w:highlight w:val="none"/>
        </w:rPr>
        <w:t>教育矫正、康复训练、心理矫治</w:t>
      </w:r>
      <w:r>
        <w:rPr>
          <w:rFonts w:hint="eastAsia"/>
          <w:color w:val="auto"/>
          <w:highlight w:val="none"/>
          <w:lang w:val="en-US" w:eastAsia="zh-CN"/>
        </w:rPr>
        <w:t>分</w:t>
      </w:r>
      <w:r>
        <w:rPr>
          <w:rFonts w:hint="eastAsia"/>
          <w:color w:val="auto"/>
          <w:highlight w:val="none"/>
        </w:rPr>
        <w:t>项得分高于其</w:t>
      </w:r>
      <w:r>
        <w:rPr>
          <w:rFonts w:hint="eastAsia"/>
          <w:color w:val="auto"/>
          <w:highlight w:val="none"/>
          <w:lang w:val="en-US" w:eastAsia="zh-CN"/>
        </w:rPr>
        <w:t>分</w:t>
      </w:r>
      <w:r>
        <w:rPr>
          <w:rFonts w:hint="eastAsia"/>
          <w:color w:val="auto"/>
          <w:highlight w:val="none"/>
        </w:rPr>
        <w:t>项满分80%（含80%）的</w:t>
      </w:r>
      <w:r>
        <w:rPr>
          <w:rFonts w:hint="eastAsia"/>
          <w:color w:val="auto"/>
          <w:highlight w:val="none"/>
          <w:lang w:eastAsia="zh-CN"/>
        </w:rPr>
        <w:t>，</w:t>
      </w:r>
      <w:r>
        <w:rPr>
          <w:rFonts w:hint="eastAsia"/>
          <w:color w:val="auto"/>
          <w:highlight w:val="none"/>
        </w:rPr>
        <w:t>确定为良好</w:t>
      </w:r>
      <w:r>
        <w:rPr>
          <w:rFonts w:hint="eastAsia"/>
          <w:color w:val="auto"/>
          <w:highlight w:val="none"/>
          <w:lang w:eastAsia="zh-CN"/>
        </w:rPr>
        <w:t>；</w:t>
      </w:r>
      <w:r>
        <w:rPr>
          <w:rFonts w:hint="eastAsia"/>
          <w:color w:val="auto"/>
          <w:highlight w:val="none"/>
          <w:lang w:val="en-US" w:eastAsia="zh-CN"/>
        </w:rPr>
        <w:t>分</w:t>
      </w:r>
      <w:r>
        <w:rPr>
          <w:rFonts w:hint="eastAsia"/>
          <w:color w:val="auto"/>
          <w:highlight w:val="none"/>
        </w:rPr>
        <w:t>项得分在</w:t>
      </w:r>
      <w:r>
        <w:rPr>
          <w:rFonts w:hint="eastAsia"/>
          <w:color w:val="auto"/>
          <w:highlight w:val="none"/>
          <w:lang w:val="en-US" w:eastAsia="zh-CN"/>
        </w:rPr>
        <w:t>分</w:t>
      </w:r>
      <w:r>
        <w:rPr>
          <w:rFonts w:hint="eastAsia"/>
          <w:color w:val="auto"/>
          <w:highlight w:val="none"/>
        </w:rPr>
        <w:t>项满分60%（含60%）到80%的，确定为合格；</w:t>
      </w:r>
      <w:r>
        <w:rPr>
          <w:rFonts w:hint="eastAsia"/>
          <w:color w:val="auto"/>
          <w:highlight w:val="none"/>
          <w:lang w:val="en-US" w:eastAsia="zh-CN"/>
        </w:rPr>
        <w:t>分项</w:t>
      </w:r>
      <w:r>
        <w:rPr>
          <w:rFonts w:hint="eastAsia"/>
          <w:color w:val="auto"/>
          <w:highlight w:val="none"/>
        </w:rPr>
        <w:t>得分低于其</w:t>
      </w:r>
      <w:r>
        <w:rPr>
          <w:rFonts w:hint="eastAsia"/>
          <w:color w:val="auto"/>
          <w:highlight w:val="none"/>
          <w:lang w:val="en-US" w:eastAsia="zh-CN"/>
        </w:rPr>
        <w:t>分</w:t>
      </w:r>
      <w:r>
        <w:rPr>
          <w:rFonts w:hint="eastAsia"/>
          <w:color w:val="auto"/>
          <w:highlight w:val="none"/>
        </w:rPr>
        <w:t>项满分60%的，确定为不合格</w:t>
      </w:r>
      <w:r>
        <w:rPr>
          <w:rFonts w:hint="eastAsia"/>
          <w:color w:val="auto"/>
          <w:highlight w:val="none"/>
          <w:lang w:eastAsia="zh-CN"/>
        </w:rPr>
        <w:t>。</w:t>
      </w:r>
      <w:r>
        <w:rPr>
          <w:rFonts w:hint="eastAsia"/>
          <w:color w:val="auto"/>
          <w:highlight w:val="none"/>
        </w:rPr>
        <w:t>以四项得分中最低分确定戒毒人员康复巩固期评估等次</w:t>
      </w:r>
      <w:r>
        <w:rPr>
          <w:rFonts w:hint="eastAsia"/>
          <w:color w:val="auto"/>
          <w:highlight w:val="none"/>
          <w:lang w:eastAsia="zh-CN"/>
        </w:rPr>
        <w:t>，</w:t>
      </w:r>
      <w:r>
        <w:rPr>
          <w:rFonts w:hint="eastAsia"/>
          <w:color w:val="auto"/>
          <w:highlight w:val="none"/>
        </w:rPr>
        <w:t>康复巩固期</w:t>
      </w:r>
      <w:r>
        <w:rPr>
          <w:rFonts w:hint="eastAsia"/>
          <w:color w:val="auto"/>
          <w:highlight w:val="none"/>
          <w:lang w:eastAsia="zh-CN"/>
        </w:rPr>
        <w:t>（</w:t>
      </w:r>
      <w:r>
        <w:rPr>
          <w:rFonts w:hint="eastAsia"/>
          <w:color w:val="auto"/>
          <w:highlight w:val="none"/>
          <w:lang w:val="en-US" w:eastAsia="zh-CN"/>
        </w:rPr>
        <w:t>期满前</w:t>
      </w:r>
      <w:r>
        <w:rPr>
          <w:rFonts w:hint="eastAsia"/>
          <w:color w:val="auto"/>
          <w:highlight w:val="none"/>
          <w:lang w:eastAsia="zh-CN"/>
        </w:rPr>
        <w:t>）</w:t>
      </w:r>
      <w:r>
        <w:rPr>
          <w:rFonts w:hint="eastAsia"/>
          <w:color w:val="auto"/>
          <w:highlight w:val="none"/>
          <w:lang w:val="en-US" w:eastAsia="zh-CN"/>
        </w:rPr>
        <w:t>评估合格的转入回归指导期</w:t>
      </w:r>
      <w:r>
        <w:rPr>
          <w:rFonts w:hint="eastAsia"/>
          <w:color w:val="auto"/>
          <w:highlight w:val="none"/>
        </w:rPr>
        <w:t>。</w:t>
      </w:r>
    </w:p>
    <w:p w14:paraId="711A107D">
      <w:pPr>
        <w:pStyle w:val="235"/>
        <w:spacing w:before="156" w:after="156"/>
        <w:outlineLvl w:val="9"/>
        <w:rPr>
          <w:rFonts w:hint="eastAsia" w:eastAsia="黑体"/>
          <w:color w:val="auto"/>
          <w:highlight w:val="none"/>
          <w:lang w:val="en-US" w:eastAsia="zh-CN"/>
        </w:rPr>
      </w:pPr>
      <w:r>
        <w:rPr>
          <w:rFonts w:hint="eastAsia"/>
          <w:color w:val="auto"/>
          <w:highlight w:val="none"/>
          <w:lang w:val="en-US" w:eastAsia="zh-CN"/>
        </w:rPr>
        <w:t>综合性诊断评估结果</w:t>
      </w:r>
    </w:p>
    <w:p w14:paraId="30F9E7BB">
      <w:pPr>
        <w:pStyle w:val="238"/>
        <w:spacing w:before="156" w:after="156"/>
        <w:outlineLvl w:val="9"/>
        <w:rPr>
          <w:color w:val="auto"/>
          <w:highlight w:val="none"/>
        </w:rPr>
      </w:pPr>
      <w:r>
        <w:rPr>
          <w:rFonts w:hint="eastAsia"/>
          <w:color w:val="auto"/>
          <w:highlight w:val="none"/>
        </w:rPr>
        <w:t>一年后</w:t>
      </w:r>
      <w:r>
        <w:rPr>
          <w:rFonts w:hint="eastAsia"/>
          <w:color w:val="auto"/>
          <w:highlight w:val="none"/>
          <w:lang w:val="en-US" w:eastAsia="zh-CN"/>
        </w:rPr>
        <w:t>综合</w:t>
      </w:r>
      <w:r>
        <w:rPr>
          <w:rFonts w:hint="eastAsia"/>
          <w:color w:val="auto"/>
          <w:highlight w:val="none"/>
        </w:rPr>
        <w:t>诊断评估</w:t>
      </w:r>
    </w:p>
    <w:p w14:paraId="51D85D95">
      <w:pPr>
        <w:pStyle w:val="236"/>
        <w:outlineLvl w:val="9"/>
        <w:rPr>
          <w:rFonts w:hint="eastAsia"/>
          <w:color w:val="auto"/>
          <w:highlight w:val="none"/>
          <w:lang w:val="en-US" w:eastAsia="zh-CN"/>
        </w:rPr>
      </w:pPr>
      <w:r>
        <w:rPr>
          <w:rFonts w:hint="eastAsia"/>
          <w:color w:val="auto"/>
          <w:highlight w:val="none"/>
        </w:rPr>
        <w:t>康复巩固期（一年后）诊断评估的戒毒医疗、教育矫正</w:t>
      </w:r>
      <w:r>
        <w:rPr>
          <w:rFonts w:hint="eastAsia"/>
          <w:color w:val="auto"/>
          <w:highlight w:val="none"/>
          <w:lang w:eastAsia="zh-CN"/>
        </w:rPr>
        <w:t>、</w:t>
      </w:r>
      <w:r>
        <w:rPr>
          <w:rFonts w:hint="eastAsia"/>
          <w:color w:val="auto"/>
          <w:highlight w:val="none"/>
        </w:rPr>
        <w:t>康复训练、心理矫治四项均为</w:t>
      </w:r>
      <w:r>
        <w:rPr>
          <w:rFonts w:hint="eastAsia"/>
          <w:color w:val="auto"/>
          <w:highlight w:val="none"/>
          <w:u w:val="none"/>
        </w:rPr>
        <w:t>合格</w:t>
      </w:r>
      <w:r>
        <w:rPr>
          <w:rFonts w:hint="eastAsia"/>
          <w:color w:val="auto"/>
          <w:highlight w:val="none"/>
          <w:u w:val="none"/>
          <w:lang w:val="en-US" w:eastAsia="zh-CN"/>
        </w:rPr>
        <w:t>及</w:t>
      </w:r>
      <w:r>
        <w:rPr>
          <w:rFonts w:hint="eastAsia"/>
          <w:color w:val="auto"/>
          <w:highlight w:val="none"/>
          <w:u w:val="none"/>
        </w:rPr>
        <w:t>以上</w:t>
      </w:r>
      <w:r>
        <w:rPr>
          <w:rFonts w:hint="eastAsia"/>
          <w:color w:val="auto"/>
          <w:highlight w:val="none"/>
        </w:rPr>
        <w:t>等级，且康复巩固期（一年后）</w:t>
      </w:r>
      <w:r>
        <w:rPr>
          <w:rFonts w:hint="eastAsia"/>
          <w:color w:val="auto"/>
          <w:highlight w:val="none"/>
          <w:lang w:val="en-US" w:eastAsia="zh-CN"/>
        </w:rPr>
        <w:t>总评估得分</w:t>
      </w:r>
      <w:r>
        <w:rPr>
          <w:rFonts w:hint="eastAsia"/>
          <w:color w:val="auto"/>
          <w:highlight w:val="none"/>
        </w:rPr>
        <w:t>与生理脱毒期</w:t>
      </w:r>
      <w:r>
        <w:rPr>
          <w:rFonts w:hint="eastAsia"/>
          <w:color w:val="auto"/>
          <w:highlight w:val="none"/>
          <w:lang w:val="en-US" w:eastAsia="zh-CN"/>
        </w:rPr>
        <w:t>总评估</w:t>
      </w:r>
      <w:r>
        <w:rPr>
          <w:rFonts w:hint="eastAsia"/>
          <w:color w:val="auto"/>
          <w:highlight w:val="none"/>
        </w:rPr>
        <w:t>和教育适应期</w:t>
      </w:r>
      <w:r>
        <w:rPr>
          <w:rFonts w:hint="eastAsia"/>
          <w:color w:val="auto"/>
          <w:highlight w:val="none"/>
          <w:lang w:val="en-US" w:eastAsia="zh-CN"/>
        </w:rPr>
        <w:t>总评估得分</w:t>
      </w:r>
      <w:r>
        <w:rPr>
          <w:rFonts w:hint="eastAsia"/>
          <w:color w:val="auto"/>
          <w:highlight w:val="none"/>
        </w:rPr>
        <w:t>相加在80分</w:t>
      </w:r>
      <w:r>
        <w:rPr>
          <w:rFonts w:hint="eastAsia"/>
          <w:color w:val="auto"/>
          <w:highlight w:val="none"/>
          <w:lang w:eastAsia="zh-CN"/>
        </w:rPr>
        <w:t>（</w:t>
      </w:r>
      <w:r>
        <w:rPr>
          <w:rFonts w:hint="eastAsia"/>
          <w:color w:val="auto"/>
          <w:highlight w:val="none"/>
          <w:lang w:val="en-US" w:eastAsia="zh-CN"/>
        </w:rPr>
        <w:t>含80分</w:t>
      </w:r>
      <w:r>
        <w:rPr>
          <w:rFonts w:hint="eastAsia"/>
          <w:color w:val="auto"/>
          <w:highlight w:val="none"/>
          <w:lang w:eastAsia="zh-CN"/>
        </w:rPr>
        <w:t>）</w:t>
      </w:r>
      <w:r>
        <w:rPr>
          <w:rFonts w:hint="eastAsia"/>
          <w:color w:val="auto"/>
          <w:highlight w:val="none"/>
        </w:rPr>
        <w:t>以上的，</w:t>
      </w:r>
      <w:r>
        <w:rPr>
          <w:rFonts w:hint="eastAsia"/>
          <w:color w:val="auto"/>
          <w:highlight w:val="none"/>
          <w:lang w:val="en-US" w:eastAsia="zh-CN"/>
        </w:rPr>
        <w:t>确定</w:t>
      </w:r>
      <w:r>
        <w:rPr>
          <w:rFonts w:hint="eastAsia"/>
          <w:color w:val="auto"/>
          <w:highlight w:val="none"/>
        </w:rPr>
        <w:t>为良好</w:t>
      </w:r>
      <w:r>
        <w:rPr>
          <w:rFonts w:hint="eastAsia"/>
          <w:color w:val="auto"/>
          <w:highlight w:val="none"/>
          <w:lang w:eastAsia="zh-CN"/>
        </w:rPr>
        <w:t>；</w:t>
      </w:r>
      <w:r>
        <w:rPr>
          <w:rFonts w:hint="eastAsia"/>
          <w:color w:val="auto"/>
          <w:highlight w:val="none"/>
        </w:rPr>
        <w:t>总得分在60分</w:t>
      </w:r>
      <w:r>
        <w:rPr>
          <w:rFonts w:hint="eastAsia"/>
          <w:color w:val="auto"/>
          <w:highlight w:val="none"/>
          <w:lang w:eastAsia="zh-CN"/>
        </w:rPr>
        <w:t>（</w:t>
      </w:r>
      <w:r>
        <w:rPr>
          <w:rFonts w:hint="eastAsia"/>
          <w:color w:val="auto"/>
          <w:highlight w:val="none"/>
          <w:lang w:val="en-US" w:eastAsia="zh-CN"/>
        </w:rPr>
        <w:t>含60分</w:t>
      </w:r>
      <w:r>
        <w:rPr>
          <w:rFonts w:hint="eastAsia"/>
          <w:color w:val="auto"/>
          <w:highlight w:val="none"/>
          <w:lang w:eastAsia="zh-CN"/>
        </w:rPr>
        <w:t>）</w:t>
      </w:r>
      <w:r>
        <w:rPr>
          <w:rFonts w:hint="eastAsia"/>
          <w:color w:val="auto"/>
          <w:highlight w:val="none"/>
        </w:rPr>
        <w:t>以上不满80分的，</w:t>
      </w:r>
      <w:r>
        <w:rPr>
          <w:rFonts w:hint="eastAsia"/>
          <w:color w:val="auto"/>
          <w:highlight w:val="none"/>
          <w:lang w:val="en-US" w:eastAsia="zh-CN"/>
        </w:rPr>
        <w:t>确定</w:t>
      </w:r>
      <w:r>
        <w:rPr>
          <w:rFonts w:hint="eastAsia"/>
          <w:color w:val="auto"/>
          <w:highlight w:val="none"/>
        </w:rPr>
        <w:t>为合格</w:t>
      </w:r>
      <w:r>
        <w:rPr>
          <w:rFonts w:hint="eastAsia"/>
          <w:color w:val="auto"/>
          <w:highlight w:val="none"/>
          <w:lang w:eastAsia="zh-CN"/>
        </w:rPr>
        <w:t>；</w:t>
      </w:r>
      <w:r>
        <w:rPr>
          <w:rFonts w:hint="eastAsia"/>
          <w:color w:val="auto"/>
          <w:highlight w:val="none"/>
        </w:rPr>
        <w:t>总得分</w:t>
      </w:r>
      <w:r>
        <w:rPr>
          <w:rFonts w:hint="eastAsia"/>
          <w:color w:val="auto"/>
          <w:highlight w:val="none"/>
          <w:lang w:val="en-US" w:eastAsia="zh-CN"/>
        </w:rPr>
        <w:t>低于</w:t>
      </w:r>
      <w:r>
        <w:rPr>
          <w:rFonts w:hint="eastAsia"/>
          <w:color w:val="auto"/>
          <w:highlight w:val="none"/>
        </w:rPr>
        <w:t>60分的，</w:t>
      </w:r>
      <w:r>
        <w:rPr>
          <w:rFonts w:hint="eastAsia"/>
          <w:color w:val="auto"/>
          <w:highlight w:val="none"/>
          <w:lang w:val="en-US" w:eastAsia="zh-CN"/>
        </w:rPr>
        <w:t>确定为不合格。不合格的应参加下一批康复巩固期（一年后）诊断评估，诊断评估得分大于等于60分的，一年后综合诊断评估结果为合格。</w:t>
      </w:r>
    </w:p>
    <w:p w14:paraId="62365769">
      <w:pPr>
        <w:pStyle w:val="238"/>
        <w:spacing w:before="156" w:after="156"/>
        <w:outlineLvl w:val="9"/>
        <w:rPr>
          <w:color w:val="auto"/>
          <w:highlight w:val="none"/>
        </w:rPr>
      </w:pPr>
      <w:r>
        <w:rPr>
          <w:rFonts w:hint="eastAsia"/>
          <w:color w:val="auto"/>
          <w:highlight w:val="none"/>
        </w:rPr>
        <w:t>期满前</w:t>
      </w:r>
      <w:r>
        <w:rPr>
          <w:rFonts w:hint="eastAsia"/>
          <w:color w:val="auto"/>
          <w:highlight w:val="none"/>
          <w:lang w:val="en-US" w:eastAsia="zh-CN"/>
        </w:rPr>
        <w:t>综合</w:t>
      </w:r>
      <w:r>
        <w:rPr>
          <w:color w:val="auto"/>
          <w:highlight w:val="none"/>
        </w:rPr>
        <w:t>诊断评估</w:t>
      </w:r>
    </w:p>
    <w:p w14:paraId="2D618D70">
      <w:pPr>
        <w:pStyle w:val="236"/>
        <w:outlineLvl w:val="9"/>
        <w:rPr>
          <w:color w:val="auto"/>
          <w:highlight w:val="none"/>
        </w:rPr>
      </w:pPr>
      <w:r>
        <w:rPr>
          <w:rFonts w:hint="eastAsia"/>
          <w:color w:val="auto"/>
          <w:highlight w:val="none"/>
        </w:rPr>
        <w:t>康复巩固期（期满前）诊断评估的戒毒医疗、教育矫正</w:t>
      </w:r>
      <w:r>
        <w:rPr>
          <w:rFonts w:hint="eastAsia"/>
          <w:color w:val="auto"/>
          <w:highlight w:val="none"/>
          <w:lang w:eastAsia="zh-CN"/>
        </w:rPr>
        <w:t>、</w:t>
      </w:r>
      <w:r>
        <w:rPr>
          <w:rFonts w:hint="eastAsia"/>
          <w:color w:val="auto"/>
          <w:highlight w:val="none"/>
        </w:rPr>
        <w:t>康复训练、心理矫治四项均为合格</w:t>
      </w:r>
      <w:r>
        <w:rPr>
          <w:rFonts w:hint="eastAsia"/>
          <w:color w:val="auto"/>
          <w:highlight w:val="none"/>
          <w:lang w:val="en-US" w:eastAsia="zh-CN"/>
        </w:rPr>
        <w:t>及</w:t>
      </w:r>
      <w:r>
        <w:rPr>
          <w:rFonts w:hint="eastAsia"/>
          <w:color w:val="auto"/>
          <w:highlight w:val="none"/>
        </w:rPr>
        <w:t>以上等级，且康复巩固期（</w:t>
      </w:r>
      <w:r>
        <w:rPr>
          <w:rFonts w:hint="eastAsia"/>
          <w:color w:val="auto"/>
          <w:highlight w:val="none"/>
          <w:lang w:val="en-US" w:eastAsia="zh-CN"/>
        </w:rPr>
        <w:t>期满前</w:t>
      </w:r>
      <w:r>
        <w:rPr>
          <w:rFonts w:hint="eastAsia"/>
          <w:color w:val="auto"/>
          <w:highlight w:val="none"/>
        </w:rPr>
        <w:t>）</w:t>
      </w:r>
      <w:r>
        <w:rPr>
          <w:rFonts w:hint="eastAsia"/>
          <w:color w:val="auto"/>
          <w:highlight w:val="none"/>
          <w:lang w:val="en-US" w:eastAsia="zh-CN"/>
        </w:rPr>
        <w:t>总评估得分</w:t>
      </w:r>
      <w:r>
        <w:rPr>
          <w:rFonts w:hint="eastAsia"/>
          <w:color w:val="auto"/>
          <w:highlight w:val="none"/>
        </w:rPr>
        <w:t>与生理脱毒期</w:t>
      </w:r>
      <w:r>
        <w:rPr>
          <w:rFonts w:hint="eastAsia"/>
          <w:color w:val="auto"/>
          <w:highlight w:val="none"/>
          <w:lang w:val="en-US" w:eastAsia="zh-CN"/>
        </w:rPr>
        <w:t>总评估</w:t>
      </w:r>
      <w:r>
        <w:rPr>
          <w:rFonts w:hint="eastAsia"/>
          <w:color w:val="auto"/>
          <w:highlight w:val="none"/>
        </w:rPr>
        <w:t>和教育适应期</w:t>
      </w:r>
      <w:r>
        <w:rPr>
          <w:rFonts w:hint="eastAsia"/>
          <w:color w:val="auto"/>
          <w:highlight w:val="none"/>
          <w:lang w:val="en-US" w:eastAsia="zh-CN"/>
        </w:rPr>
        <w:t>总</w:t>
      </w:r>
      <w:r>
        <w:rPr>
          <w:rFonts w:hint="eastAsia"/>
          <w:color w:val="auto"/>
          <w:highlight w:val="none"/>
        </w:rPr>
        <w:t>评估</w:t>
      </w:r>
      <w:r>
        <w:rPr>
          <w:rFonts w:hint="eastAsia"/>
          <w:color w:val="auto"/>
          <w:highlight w:val="none"/>
          <w:lang w:val="en-US" w:eastAsia="zh-CN"/>
        </w:rPr>
        <w:t>得分</w:t>
      </w:r>
      <w:r>
        <w:rPr>
          <w:rFonts w:hint="eastAsia"/>
          <w:color w:val="auto"/>
          <w:highlight w:val="none"/>
        </w:rPr>
        <w:t>相加在80分</w:t>
      </w:r>
      <w:r>
        <w:rPr>
          <w:rFonts w:hint="eastAsia"/>
          <w:color w:val="auto"/>
          <w:highlight w:val="none"/>
          <w:lang w:eastAsia="zh-CN"/>
        </w:rPr>
        <w:t>（</w:t>
      </w:r>
      <w:r>
        <w:rPr>
          <w:rFonts w:hint="eastAsia"/>
          <w:color w:val="auto"/>
          <w:highlight w:val="none"/>
          <w:lang w:val="en-US" w:eastAsia="zh-CN"/>
        </w:rPr>
        <w:t>含80分</w:t>
      </w:r>
      <w:r>
        <w:rPr>
          <w:rFonts w:hint="eastAsia"/>
          <w:color w:val="auto"/>
          <w:highlight w:val="none"/>
          <w:lang w:eastAsia="zh-CN"/>
        </w:rPr>
        <w:t>）</w:t>
      </w:r>
      <w:r>
        <w:rPr>
          <w:rFonts w:hint="eastAsia"/>
          <w:color w:val="auto"/>
          <w:highlight w:val="none"/>
        </w:rPr>
        <w:t>以上的，</w:t>
      </w:r>
      <w:r>
        <w:rPr>
          <w:rFonts w:hint="eastAsia"/>
          <w:color w:val="auto"/>
          <w:highlight w:val="none"/>
          <w:lang w:val="en-US" w:eastAsia="zh-CN"/>
        </w:rPr>
        <w:t>确定</w:t>
      </w:r>
      <w:r>
        <w:rPr>
          <w:rFonts w:hint="eastAsia"/>
          <w:color w:val="auto"/>
          <w:highlight w:val="none"/>
        </w:rPr>
        <w:t>为良好</w:t>
      </w:r>
      <w:r>
        <w:rPr>
          <w:rFonts w:hint="eastAsia"/>
          <w:color w:val="auto"/>
          <w:highlight w:val="none"/>
          <w:lang w:eastAsia="zh-CN"/>
        </w:rPr>
        <w:t>；</w:t>
      </w:r>
      <w:r>
        <w:rPr>
          <w:rFonts w:hint="eastAsia"/>
          <w:color w:val="auto"/>
          <w:highlight w:val="none"/>
        </w:rPr>
        <w:t>总得分在60分</w:t>
      </w:r>
      <w:r>
        <w:rPr>
          <w:rFonts w:hint="eastAsia"/>
          <w:color w:val="auto"/>
          <w:highlight w:val="none"/>
          <w:lang w:eastAsia="zh-CN"/>
        </w:rPr>
        <w:t>（</w:t>
      </w:r>
      <w:r>
        <w:rPr>
          <w:rFonts w:hint="eastAsia"/>
          <w:color w:val="auto"/>
          <w:highlight w:val="none"/>
          <w:lang w:val="en-US" w:eastAsia="zh-CN"/>
        </w:rPr>
        <w:t>含60分</w:t>
      </w:r>
      <w:r>
        <w:rPr>
          <w:rFonts w:hint="eastAsia"/>
          <w:color w:val="auto"/>
          <w:highlight w:val="none"/>
          <w:lang w:eastAsia="zh-CN"/>
        </w:rPr>
        <w:t>）</w:t>
      </w:r>
      <w:r>
        <w:rPr>
          <w:rFonts w:hint="eastAsia"/>
          <w:color w:val="auto"/>
          <w:highlight w:val="none"/>
        </w:rPr>
        <w:t>以上不满80分的，</w:t>
      </w:r>
      <w:r>
        <w:rPr>
          <w:rFonts w:hint="eastAsia"/>
          <w:color w:val="auto"/>
          <w:highlight w:val="none"/>
          <w:lang w:val="en-US" w:eastAsia="zh-CN"/>
        </w:rPr>
        <w:t>确定</w:t>
      </w:r>
      <w:r>
        <w:rPr>
          <w:rFonts w:hint="eastAsia"/>
          <w:color w:val="auto"/>
          <w:highlight w:val="none"/>
        </w:rPr>
        <w:t>为合格</w:t>
      </w:r>
      <w:r>
        <w:rPr>
          <w:rFonts w:hint="eastAsia"/>
          <w:color w:val="auto"/>
          <w:highlight w:val="none"/>
          <w:lang w:eastAsia="zh-CN"/>
        </w:rPr>
        <w:t>；</w:t>
      </w:r>
      <w:r>
        <w:rPr>
          <w:rFonts w:hint="eastAsia"/>
          <w:color w:val="auto"/>
          <w:highlight w:val="none"/>
        </w:rPr>
        <w:t>总得分在60分以下的，</w:t>
      </w:r>
      <w:r>
        <w:rPr>
          <w:rFonts w:hint="eastAsia"/>
          <w:color w:val="auto"/>
          <w:highlight w:val="none"/>
          <w:lang w:val="en-US" w:eastAsia="zh-CN"/>
        </w:rPr>
        <w:t>确定为不合格</w:t>
      </w:r>
      <w:r>
        <w:rPr>
          <w:rFonts w:hint="eastAsia"/>
          <w:color w:val="auto"/>
          <w:highlight w:val="none"/>
        </w:rPr>
        <w:t>。</w:t>
      </w:r>
    </w:p>
    <w:p w14:paraId="061B0C9C">
      <w:pPr>
        <w:pStyle w:val="236"/>
        <w:outlineLvl w:val="9"/>
        <w:rPr>
          <w:color w:val="auto"/>
          <w:highlight w:val="none"/>
        </w:rPr>
      </w:pPr>
    </w:p>
    <w:p w14:paraId="7B754419">
      <w:pPr>
        <w:outlineLvl w:val="9"/>
        <w:rPr>
          <w:color w:val="auto"/>
          <w:highlight w:val="none"/>
        </w:rPr>
      </w:pPr>
      <w:r>
        <w:rPr>
          <w:rFonts w:hint="eastAsia"/>
          <w:color w:val="auto"/>
          <w:highlight w:val="none"/>
        </w:rPr>
        <w:br w:type="page"/>
      </w:r>
    </w:p>
    <w:p w14:paraId="40E14ACD">
      <w:pPr>
        <w:pStyle w:val="79"/>
        <w:spacing w:beforeLines="0" w:afterLines="0"/>
        <w:outlineLvl w:val="9"/>
        <w:rPr>
          <w:color w:val="auto"/>
          <w:highlight w:val="none"/>
        </w:rPr>
      </w:pPr>
      <w:bookmarkStart w:id="48" w:name="_Toc20296"/>
      <w:bookmarkEnd w:id="48"/>
      <w:bookmarkStart w:id="49" w:name="_Toc60733901"/>
    </w:p>
    <w:p w14:paraId="778B1041">
      <w:pPr>
        <w:pStyle w:val="79"/>
        <w:numPr>
          <w:ilvl w:val="0"/>
          <w:numId w:val="0"/>
        </w:numPr>
        <w:spacing w:beforeLines="0" w:afterLines="0"/>
        <w:outlineLvl w:val="9"/>
        <w:rPr>
          <w:color w:val="auto"/>
          <w:highlight w:val="none"/>
        </w:rPr>
      </w:pPr>
      <w:bookmarkStart w:id="50" w:name="_Toc26644"/>
      <w:r>
        <w:rPr>
          <w:rFonts w:hint="eastAsia"/>
          <w:color w:val="auto"/>
          <w:highlight w:val="none"/>
        </w:rPr>
        <w:t>（规范性）</w:t>
      </w:r>
      <w:bookmarkEnd w:id="49"/>
      <w:bookmarkEnd w:id="50"/>
    </w:p>
    <w:p w14:paraId="15D3D7E5">
      <w:pPr>
        <w:pStyle w:val="79"/>
        <w:numPr>
          <w:ilvl w:val="0"/>
          <w:numId w:val="0"/>
        </w:numPr>
        <w:spacing w:beforeLines="0" w:afterLines="0"/>
        <w:outlineLvl w:val="9"/>
        <w:rPr>
          <w:color w:val="auto"/>
          <w:highlight w:val="none"/>
        </w:rPr>
      </w:pPr>
      <w:bookmarkStart w:id="51" w:name="_Toc25364"/>
      <w:r>
        <w:rPr>
          <w:rFonts w:hint="eastAsia"/>
          <w:color w:val="auto"/>
          <w:highlight w:val="none"/>
        </w:rPr>
        <w:t>急性戒断症状评定量表</w:t>
      </w:r>
      <w:bookmarkEnd w:id="51"/>
    </w:p>
    <w:p w14:paraId="0E611E3C">
      <w:pPr>
        <w:pStyle w:val="236"/>
        <w:outlineLvl w:val="9"/>
        <w:rPr>
          <w:color w:val="auto"/>
          <w:highlight w:val="none"/>
        </w:rPr>
      </w:pPr>
      <w:r>
        <w:rPr>
          <w:rFonts w:hint="eastAsia"/>
          <w:color w:val="auto"/>
          <w:highlight w:val="none"/>
        </w:rPr>
        <w:t>急性戒断症状评定量表应符合表A.1的规定。</w:t>
      </w:r>
    </w:p>
    <w:p w14:paraId="1C28E24E">
      <w:pPr>
        <w:pStyle w:val="115"/>
        <w:numPr>
          <w:ilvl w:val="0"/>
          <w:numId w:val="0"/>
        </w:numPr>
        <w:spacing w:before="156" w:after="156"/>
        <w:outlineLvl w:val="9"/>
        <w:rPr>
          <w:color w:val="auto"/>
          <w:highlight w:val="none"/>
        </w:rPr>
      </w:pPr>
      <w:r>
        <w:rPr>
          <w:rFonts w:hint="eastAsia"/>
          <w:color w:val="auto"/>
          <w:highlight w:val="none"/>
        </w:rPr>
        <w:t xml:space="preserve">表A.1  </w:t>
      </w:r>
      <w:r>
        <w:rPr>
          <w:color w:val="auto"/>
          <w:highlight w:val="none"/>
        </w:rPr>
        <w:t>急性戒断症状评定量表</w:t>
      </w:r>
    </w:p>
    <w:bookmarkEnd w:id="15"/>
    <w:tbl>
      <w:tblPr>
        <w:tblStyle w:val="2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0"/>
      </w:tblGrid>
      <w:tr w14:paraId="254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6CE57121">
            <w:pPr>
              <w:pStyle w:val="59"/>
              <w:ind w:firstLine="0" w:firstLineChars="0"/>
              <w:jc w:val="center"/>
              <w:outlineLvl w:val="9"/>
              <w:rPr>
                <w:color w:val="auto"/>
                <w:sz w:val="18"/>
                <w:szCs w:val="18"/>
                <w:highlight w:val="none"/>
              </w:rPr>
            </w:pPr>
            <w:bookmarkStart w:id="52" w:name="BookMark8"/>
            <w:r>
              <w:rPr>
                <w:rFonts w:hint="eastAsia"/>
                <w:color w:val="auto"/>
                <w:sz w:val="18"/>
                <w:szCs w:val="18"/>
                <w:highlight w:val="none"/>
              </w:rPr>
              <w:t>类别</w:t>
            </w:r>
          </w:p>
        </w:tc>
        <w:tc>
          <w:tcPr>
            <w:tcW w:w="3190" w:type="dxa"/>
          </w:tcPr>
          <w:p w14:paraId="10DB0B52">
            <w:pPr>
              <w:pStyle w:val="59"/>
              <w:ind w:firstLine="0" w:firstLineChars="0"/>
              <w:jc w:val="center"/>
              <w:outlineLvl w:val="9"/>
              <w:rPr>
                <w:color w:val="auto"/>
                <w:sz w:val="18"/>
                <w:szCs w:val="18"/>
                <w:highlight w:val="none"/>
              </w:rPr>
            </w:pPr>
            <w:r>
              <w:rPr>
                <w:rFonts w:hint="eastAsia"/>
                <w:color w:val="auto"/>
                <w:sz w:val="18"/>
                <w:szCs w:val="18"/>
                <w:highlight w:val="none"/>
              </w:rPr>
              <w:t>具体症状</w:t>
            </w:r>
          </w:p>
        </w:tc>
        <w:tc>
          <w:tcPr>
            <w:tcW w:w="3190" w:type="dxa"/>
          </w:tcPr>
          <w:p w14:paraId="27D7DDBD">
            <w:pPr>
              <w:pStyle w:val="59"/>
              <w:ind w:firstLine="0" w:firstLineChars="0"/>
              <w:jc w:val="center"/>
              <w:outlineLvl w:val="9"/>
              <w:rPr>
                <w:color w:val="auto"/>
                <w:sz w:val="18"/>
                <w:szCs w:val="18"/>
                <w:highlight w:val="none"/>
              </w:rPr>
            </w:pPr>
            <w:r>
              <w:rPr>
                <w:rFonts w:hint="eastAsia"/>
                <w:color w:val="auto"/>
                <w:sz w:val="18"/>
                <w:szCs w:val="18"/>
                <w:highlight w:val="none"/>
              </w:rPr>
              <w:t>分值</w:t>
            </w:r>
          </w:p>
        </w:tc>
      </w:tr>
      <w:tr w14:paraId="12ED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4E609B80">
            <w:pPr>
              <w:pStyle w:val="59"/>
              <w:ind w:firstLine="0" w:firstLineChars="0"/>
              <w:jc w:val="center"/>
              <w:outlineLvl w:val="9"/>
              <w:rPr>
                <w:color w:val="auto"/>
                <w:sz w:val="18"/>
                <w:szCs w:val="18"/>
                <w:highlight w:val="none"/>
              </w:rPr>
            </w:pPr>
            <w:r>
              <w:rPr>
                <w:rFonts w:hint="eastAsia"/>
                <w:color w:val="auto"/>
                <w:sz w:val="18"/>
                <w:szCs w:val="18"/>
                <w:highlight w:val="none"/>
              </w:rPr>
              <w:t>躯体症状</w:t>
            </w:r>
          </w:p>
        </w:tc>
        <w:tc>
          <w:tcPr>
            <w:tcW w:w="3190" w:type="dxa"/>
          </w:tcPr>
          <w:p w14:paraId="3C41F40A">
            <w:pPr>
              <w:pStyle w:val="59"/>
              <w:ind w:firstLine="0" w:firstLineChars="0"/>
              <w:jc w:val="left"/>
              <w:outlineLvl w:val="9"/>
              <w:rPr>
                <w:color w:val="auto"/>
                <w:sz w:val="18"/>
                <w:szCs w:val="18"/>
                <w:highlight w:val="none"/>
              </w:rPr>
            </w:pPr>
            <w:r>
              <w:rPr>
                <w:rFonts w:hint="eastAsia"/>
                <w:color w:val="auto"/>
                <w:sz w:val="18"/>
                <w:szCs w:val="18"/>
                <w:highlight w:val="none"/>
              </w:rPr>
              <w:sym w:font="Wingdings" w:char="00A8"/>
            </w:r>
            <w:r>
              <w:rPr>
                <w:rFonts w:hint="eastAsia"/>
                <w:color w:val="auto"/>
                <w:sz w:val="18"/>
                <w:szCs w:val="18"/>
                <w:highlight w:val="none"/>
              </w:rPr>
              <w:t xml:space="preserve"> 全身乏力</w:t>
            </w:r>
          </w:p>
          <w:p w14:paraId="111CE022">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“四流”症状</w:t>
            </w:r>
          </w:p>
          <w:p w14:paraId="67D268EE">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食欲减退</w:t>
            </w:r>
          </w:p>
          <w:p w14:paraId="7B7B2052">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恶心呕吐</w:t>
            </w:r>
          </w:p>
          <w:p w14:paraId="411BADB6">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头晕、头疼</w:t>
            </w:r>
          </w:p>
          <w:p w14:paraId="07D0D655">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胸闷气短</w:t>
            </w:r>
          </w:p>
          <w:p w14:paraId="06D56A4A">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腹痛腹泻</w:t>
            </w:r>
          </w:p>
          <w:p w14:paraId="6DE94D7D">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睡眠困难</w:t>
            </w:r>
          </w:p>
          <w:p w14:paraId="0AC9829A">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少尿、无尿</w:t>
            </w:r>
          </w:p>
          <w:p w14:paraId="510D98D1">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肌肉骨骼酸痛</w:t>
            </w:r>
          </w:p>
          <w:p w14:paraId="4F27616A">
            <w:pPr>
              <w:pStyle w:val="59"/>
              <w:ind w:firstLine="0" w:firstLineChars="0"/>
              <w:jc w:val="left"/>
              <w:outlineLvl w:val="9"/>
              <w:rPr>
                <w:rFonts w:hint="eastAsia" w:eastAsia="宋体"/>
                <w:color w:val="auto"/>
                <w:sz w:val="18"/>
                <w:szCs w:val="18"/>
                <w:highlight w:val="none"/>
                <w:lang w:eastAsia="zh-CN"/>
              </w:rPr>
            </w:pPr>
            <w:r>
              <w:rPr>
                <w:rFonts w:hint="eastAsia" w:ascii="Times New Roman"/>
                <w:color w:val="auto"/>
                <w:sz w:val="18"/>
                <w:szCs w:val="18"/>
                <w:highlight w:val="none"/>
              </w:rPr>
              <w:sym w:font="Wingdings" w:char="00A8"/>
            </w:r>
            <w:r>
              <w:rPr>
                <w:rFonts w:hint="eastAsia"/>
                <w:color w:val="auto"/>
                <w:sz w:val="18"/>
                <w:szCs w:val="18"/>
                <w:highlight w:val="none"/>
              </w:rPr>
              <w:t>其他症状</w:t>
            </w:r>
          </w:p>
        </w:tc>
        <w:tc>
          <w:tcPr>
            <w:tcW w:w="3190" w:type="dxa"/>
            <w:vMerge w:val="restart"/>
            <w:vAlign w:val="center"/>
          </w:tcPr>
          <w:p w14:paraId="31C62B39">
            <w:pPr>
              <w:pStyle w:val="59"/>
              <w:ind w:firstLine="0" w:firstLineChars="0"/>
              <w:jc w:val="center"/>
              <w:outlineLvl w:val="9"/>
              <w:rPr>
                <w:color w:val="auto"/>
                <w:sz w:val="18"/>
                <w:szCs w:val="18"/>
                <w:highlight w:val="none"/>
              </w:rPr>
            </w:pPr>
            <w:r>
              <w:rPr>
                <w:rFonts w:hint="eastAsia"/>
                <w:color w:val="auto"/>
                <w:sz w:val="18"/>
                <w:szCs w:val="18"/>
                <w:highlight w:val="none"/>
              </w:rPr>
              <w:t>无急性戒断症状或3项以内症状的，得3分；超过3项症状的，不得分。</w:t>
            </w:r>
          </w:p>
        </w:tc>
      </w:tr>
      <w:tr w14:paraId="17E5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03834192">
            <w:pPr>
              <w:pStyle w:val="59"/>
              <w:ind w:firstLine="0" w:firstLineChars="0"/>
              <w:jc w:val="center"/>
              <w:outlineLvl w:val="9"/>
              <w:rPr>
                <w:color w:val="auto"/>
                <w:sz w:val="18"/>
                <w:szCs w:val="18"/>
                <w:highlight w:val="none"/>
              </w:rPr>
            </w:pPr>
            <w:r>
              <w:rPr>
                <w:rFonts w:hint="eastAsia"/>
                <w:color w:val="auto"/>
                <w:sz w:val="18"/>
                <w:szCs w:val="18"/>
                <w:highlight w:val="none"/>
              </w:rPr>
              <w:t>精神症状</w:t>
            </w:r>
          </w:p>
        </w:tc>
        <w:tc>
          <w:tcPr>
            <w:tcW w:w="3190" w:type="dxa"/>
          </w:tcPr>
          <w:p w14:paraId="7BB36080">
            <w:pPr>
              <w:pStyle w:val="59"/>
              <w:ind w:firstLine="0" w:firstLineChars="0"/>
              <w:jc w:val="left"/>
              <w:outlineLvl w:val="9"/>
              <w:rPr>
                <w:rFonts w:hint="eastAsia"/>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烦躁不安</w:t>
            </w:r>
          </w:p>
          <w:p w14:paraId="45A37A43">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暴躁易怒</w:t>
            </w:r>
          </w:p>
          <w:p w14:paraId="5DE54922">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焦虑失眠</w:t>
            </w:r>
          </w:p>
          <w:p w14:paraId="48003917">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记忆减退</w:t>
            </w:r>
          </w:p>
          <w:p w14:paraId="7D6F9EBD">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幻听、幻视</w:t>
            </w:r>
          </w:p>
          <w:p w14:paraId="3F0BE3E4">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精神错乱</w:t>
            </w:r>
          </w:p>
          <w:p w14:paraId="7B83CA0F">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胡言乱语</w:t>
            </w:r>
          </w:p>
          <w:p w14:paraId="08932AA3">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紧张敏感</w:t>
            </w:r>
          </w:p>
          <w:p w14:paraId="60F4DE64">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情绪激动</w:t>
            </w:r>
          </w:p>
          <w:p w14:paraId="58D86DC9">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被害妄想</w:t>
            </w:r>
          </w:p>
          <w:p w14:paraId="3037FA45">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自伤自残倾向</w:t>
            </w:r>
          </w:p>
          <w:p w14:paraId="6FDD795C">
            <w:pPr>
              <w:pStyle w:val="59"/>
              <w:ind w:firstLine="0" w:firstLineChars="0"/>
              <w:jc w:val="left"/>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其他症状</w:t>
            </w:r>
          </w:p>
        </w:tc>
        <w:tc>
          <w:tcPr>
            <w:tcW w:w="3190" w:type="dxa"/>
            <w:vMerge w:val="continue"/>
          </w:tcPr>
          <w:p w14:paraId="51798907">
            <w:pPr>
              <w:pStyle w:val="59"/>
              <w:ind w:firstLine="0" w:firstLineChars="0"/>
              <w:jc w:val="center"/>
              <w:outlineLvl w:val="9"/>
              <w:rPr>
                <w:color w:val="auto"/>
                <w:sz w:val="18"/>
                <w:szCs w:val="18"/>
                <w:highlight w:val="none"/>
              </w:rPr>
            </w:pPr>
          </w:p>
        </w:tc>
      </w:tr>
    </w:tbl>
    <w:p w14:paraId="65DC1CCB">
      <w:pPr>
        <w:outlineLvl w:val="9"/>
        <w:rPr>
          <w:color w:val="auto"/>
          <w:highlight w:val="none"/>
        </w:rPr>
      </w:pPr>
      <w:r>
        <w:rPr>
          <w:color w:val="auto"/>
          <w:highlight w:val="none"/>
        </w:rPr>
        <w:br w:type="page"/>
      </w:r>
    </w:p>
    <w:p w14:paraId="335D8B86">
      <w:pPr>
        <w:pStyle w:val="79"/>
        <w:spacing w:beforeLines="0" w:afterLines="0"/>
        <w:outlineLvl w:val="9"/>
        <w:rPr>
          <w:color w:val="auto"/>
          <w:highlight w:val="none"/>
        </w:rPr>
      </w:pPr>
      <w:bookmarkStart w:id="53" w:name="_Toc21467"/>
      <w:bookmarkEnd w:id="53"/>
    </w:p>
    <w:p w14:paraId="7F9AADBC">
      <w:pPr>
        <w:pStyle w:val="79"/>
        <w:numPr>
          <w:ilvl w:val="0"/>
          <w:numId w:val="0"/>
        </w:numPr>
        <w:spacing w:beforeLines="0" w:afterLines="0"/>
        <w:outlineLvl w:val="9"/>
        <w:rPr>
          <w:color w:val="auto"/>
          <w:highlight w:val="none"/>
        </w:rPr>
      </w:pPr>
      <w:bookmarkStart w:id="54" w:name="_Toc1639"/>
      <w:r>
        <w:rPr>
          <w:rFonts w:hint="eastAsia"/>
          <w:color w:val="auto"/>
          <w:highlight w:val="none"/>
        </w:rPr>
        <w:t>（规范性）</w:t>
      </w:r>
      <w:bookmarkEnd w:id="54"/>
    </w:p>
    <w:p w14:paraId="33A8975D">
      <w:pPr>
        <w:pStyle w:val="79"/>
        <w:numPr>
          <w:ilvl w:val="0"/>
          <w:numId w:val="0"/>
        </w:numPr>
        <w:spacing w:beforeLines="0" w:afterLines="0"/>
        <w:outlineLvl w:val="9"/>
        <w:rPr>
          <w:color w:val="auto"/>
          <w:highlight w:val="none"/>
        </w:rPr>
      </w:pPr>
      <w:bookmarkStart w:id="55" w:name="_Toc8590"/>
      <w:r>
        <w:rPr>
          <w:rFonts w:hint="eastAsia"/>
          <w:color w:val="auto"/>
          <w:highlight w:val="none"/>
        </w:rPr>
        <w:t>教育适应期生理指标评定量表</w:t>
      </w:r>
      <w:bookmarkEnd w:id="55"/>
    </w:p>
    <w:p w14:paraId="3B8A6817">
      <w:pPr>
        <w:pStyle w:val="59"/>
        <w:ind w:firstLine="420"/>
        <w:outlineLvl w:val="9"/>
        <w:rPr>
          <w:color w:val="auto"/>
          <w:highlight w:val="none"/>
        </w:rPr>
      </w:pPr>
      <w:r>
        <w:rPr>
          <w:rFonts w:hint="eastAsia"/>
          <w:color w:val="auto"/>
          <w:highlight w:val="none"/>
        </w:rPr>
        <w:t>教育适应期生理指标评定量</w:t>
      </w:r>
      <w:r>
        <w:rPr>
          <w:rFonts w:hint="eastAsia"/>
          <w:color w:val="auto"/>
          <w:highlight w:val="none"/>
          <w:lang w:val="en-US" w:eastAsia="zh-CN"/>
        </w:rPr>
        <w:t>应符合表</w:t>
      </w:r>
      <w:r>
        <w:rPr>
          <w:rFonts w:hint="eastAsia"/>
          <w:color w:val="auto"/>
          <w:highlight w:val="none"/>
        </w:rPr>
        <w:t>B.1</w:t>
      </w:r>
      <w:r>
        <w:rPr>
          <w:rFonts w:hint="eastAsia"/>
          <w:color w:val="auto"/>
          <w:highlight w:val="none"/>
          <w:lang w:val="en-US" w:eastAsia="zh-CN"/>
        </w:rPr>
        <w:t>的规定</w:t>
      </w:r>
      <w:r>
        <w:rPr>
          <w:rFonts w:hint="eastAsia"/>
          <w:color w:val="auto"/>
          <w:highlight w:val="none"/>
        </w:rPr>
        <w:t>。</w:t>
      </w:r>
    </w:p>
    <w:p w14:paraId="480D5B0E">
      <w:pPr>
        <w:pStyle w:val="115"/>
        <w:numPr>
          <w:ilvl w:val="0"/>
          <w:numId w:val="0"/>
        </w:numPr>
        <w:spacing w:before="156" w:after="156"/>
        <w:outlineLvl w:val="9"/>
        <w:rPr>
          <w:color w:val="auto"/>
          <w:highlight w:val="none"/>
        </w:rPr>
      </w:pPr>
      <w:r>
        <w:rPr>
          <w:rFonts w:hint="eastAsia"/>
          <w:color w:val="auto"/>
          <w:highlight w:val="none"/>
        </w:rPr>
        <w:t>表B.1  教育适应期生理指标评定量表</w:t>
      </w:r>
    </w:p>
    <w:tbl>
      <w:tblPr>
        <w:tblStyle w:val="2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0"/>
      </w:tblGrid>
      <w:tr w14:paraId="37AE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672475B">
            <w:pPr>
              <w:pStyle w:val="59"/>
              <w:ind w:firstLine="0" w:firstLineChars="0"/>
              <w:jc w:val="center"/>
              <w:outlineLvl w:val="9"/>
              <w:rPr>
                <w:color w:val="auto"/>
                <w:sz w:val="18"/>
                <w:szCs w:val="18"/>
                <w:highlight w:val="none"/>
              </w:rPr>
            </w:pPr>
            <w:r>
              <w:rPr>
                <w:rFonts w:hint="eastAsia"/>
                <w:color w:val="auto"/>
                <w:sz w:val="18"/>
                <w:szCs w:val="18"/>
                <w:highlight w:val="none"/>
              </w:rPr>
              <w:t>项目</w:t>
            </w:r>
          </w:p>
        </w:tc>
        <w:tc>
          <w:tcPr>
            <w:tcW w:w="3190" w:type="dxa"/>
          </w:tcPr>
          <w:p w14:paraId="7FD3294C">
            <w:pPr>
              <w:pStyle w:val="59"/>
              <w:ind w:firstLine="0" w:firstLineChars="0"/>
              <w:jc w:val="center"/>
              <w:outlineLvl w:val="9"/>
              <w:rPr>
                <w:color w:val="auto"/>
                <w:sz w:val="18"/>
                <w:szCs w:val="18"/>
                <w:highlight w:val="none"/>
              </w:rPr>
            </w:pPr>
            <w:r>
              <w:rPr>
                <w:rFonts w:hint="eastAsia"/>
                <w:color w:val="auto"/>
                <w:sz w:val="18"/>
                <w:szCs w:val="18"/>
                <w:highlight w:val="none"/>
              </w:rPr>
              <w:t>结果</w:t>
            </w:r>
          </w:p>
        </w:tc>
        <w:tc>
          <w:tcPr>
            <w:tcW w:w="3190" w:type="dxa"/>
          </w:tcPr>
          <w:p w14:paraId="4C305092">
            <w:pPr>
              <w:pStyle w:val="59"/>
              <w:ind w:firstLine="0" w:firstLineChars="0"/>
              <w:jc w:val="center"/>
              <w:outlineLvl w:val="9"/>
              <w:rPr>
                <w:color w:val="auto"/>
                <w:sz w:val="18"/>
                <w:szCs w:val="18"/>
                <w:highlight w:val="none"/>
              </w:rPr>
            </w:pPr>
            <w:r>
              <w:rPr>
                <w:rFonts w:hint="eastAsia"/>
                <w:color w:val="auto"/>
                <w:sz w:val="18"/>
                <w:szCs w:val="18"/>
                <w:highlight w:val="none"/>
              </w:rPr>
              <w:t>分值</w:t>
            </w:r>
          </w:p>
        </w:tc>
      </w:tr>
      <w:tr w14:paraId="2E6E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67DF70E1">
            <w:pPr>
              <w:pStyle w:val="59"/>
              <w:ind w:firstLine="0" w:firstLineChars="0"/>
              <w:jc w:val="center"/>
              <w:outlineLvl w:val="9"/>
              <w:rPr>
                <w:rFonts w:hint="eastAsia" w:eastAsia="宋体"/>
                <w:color w:val="auto"/>
                <w:sz w:val="18"/>
                <w:szCs w:val="18"/>
                <w:highlight w:val="none"/>
                <w:lang w:eastAsia="zh-CN"/>
              </w:rPr>
            </w:pPr>
            <w:r>
              <w:rPr>
                <w:rFonts w:hint="eastAsia"/>
                <w:color w:val="auto"/>
                <w:sz w:val="18"/>
                <w:szCs w:val="18"/>
                <w:highlight w:val="none"/>
              </w:rPr>
              <w:t>体重指数（BMI）</w:t>
            </w:r>
            <w:r>
              <w:rPr>
                <w:rFonts w:hint="eastAsia"/>
                <w:color w:val="auto"/>
                <w:sz w:val="18"/>
                <w:szCs w:val="18"/>
                <w:highlight w:val="none"/>
                <w:lang w:val="en-US" w:eastAsia="zh-CN"/>
              </w:rPr>
              <w:t>kg/m</w:t>
            </w:r>
            <w:r>
              <w:rPr>
                <w:rFonts w:hint="eastAsia"/>
                <w:color w:val="auto"/>
                <w:sz w:val="18"/>
                <w:szCs w:val="18"/>
                <w:highlight w:val="none"/>
                <w:vertAlign w:val="superscript"/>
                <w:lang w:val="en-US" w:eastAsia="zh-CN"/>
              </w:rPr>
              <w:t>2</w:t>
            </w:r>
          </w:p>
        </w:tc>
        <w:tc>
          <w:tcPr>
            <w:tcW w:w="3190" w:type="dxa"/>
            <w:vAlign w:val="center"/>
          </w:tcPr>
          <w:p w14:paraId="79909596">
            <w:pPr>
              <w:pStyle w:val="59"/>
              <w:ind w:firstLine="0" w:firstLineChars="0"/>
              <w:jc w:val="center"/>
              <w:outlineLvl w:val="9"/>
              <w:rPr>
                <w:rFonts w:hint="eastAsia"/>
                <w:color w:val="auto"/>
                <w:sz w:val="18"/>
                <w:szCs w:val="18"/>
                <w:highlight w:val="none"/>
              </w:rPr>
            </w:pPr>
            <w:r>
              <w:rPr>
                <w:rFonts w:hint="eastAsia"/>
                <w:color w:val="auto"/>
                <w:sz w:val="18"/>
                <w:szCs w:val="18"/>
                <w:highlight w:val="none"/>
              </w:rPr>
              <w:t>18.5</w:t>
            </w:r>
            <w:r>
              <w:rPr>
                <w:rFonts w:hint="eastAsia" w:ascii="仿宋" w:hAnsi="仿宋" w:eastAsia="仿宋" w:cs="仿宋"/>
                <w:color w:val="auto"/>
                <w:sz w:val="18"/>
                <w:szCs w:val="18"/>
                <w:highlight w:val="none"/>
              </w:rPr>
              <w:t>～</w:t>
            </w:r>
            <w:r>
              <w:rPr>
                <w:rFonts w:hint="eastAsia"/>
                <w:color w:val="auto"/>
                <w:sz w:val="18"/>
                <w:szCs w:val="18"/>
                <w:highlight w:val="none"/>
              </w:rPr>
              <w:t>24.9</w:t>
            </w:r>
          </w:p>
        </w:tc>
        <w:tc>
          <w:tcPr>
            <w:tcW w:w="3190" w:type="dxa"/>
            <w:vAlign w:val="center"/>
          </w:tcPr>
          <w:p w14:paraId="63714F40">
            <w:pPr>
              <w:pStyle w:val="59"/>
              <w:ind w:firstLine="0" w:firstLineChars="0"/>
              <w:jc w:val="center"/>
              <w:outlineLvl w:val="9"/>
              <w:rPr>
                <w:color w:val="auto"/>
                <w:sz w:val="18"/>
                <w:szCs w:val="18"/>
                <w:highlight w:val="none"/>
              </w:rPr>
            </w:pPr>
            <w:r>
              <w:rPr>
                <w:rFonts w:hint="eastAsia"/>
                <w:color w:val="auto"/>
                <w:sz w:val="18"/>
                <w:szCs w:val="18"/>
                <w:highlight w:val="none"/>
              </w:rPr>
              <w:t>1.0</w:t>
            </w:r>
          </w:p>
        </w:tc>
      </w:tr>
      <w:tr w14:paraId="35D1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2C8A473D">
            <w:pPr>
              <w:pStyle w:val="59"/>
              <w:ind w:firstLine="0" w:firstLineChars="0"/>
              <w:jc w:val="center"/>
              <w:outlineLvl w:val="9"/>
              <w:rPr>
                <w:color w:val="auto"/>
                <w:sz w:val="18"/>
                <w:szCs w:val="18"/>
                <w:highlight w:val="none"/>
              </w:rPr>
            </w:pPr>
          </w:p>
        </w:tc>
        <w:tc>
          <w:tcPr>
            <w:tcW w:w="3190" w:type="dxa"/>
            <w:vAlign w:val="center"/>
          </w:tcPr>
          <w:p w14:paraId="2B032805">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18.5或25～30</w:t>
            </w:r>
          </w:p>
        </w:tc>
        <w:tc>
          <w:tcPr>
            <w:tcW w:w="3190" w:type="dxa"/>
            <w:vAlign w:val="center"/>
          </w:tcPr>
          <w:p w14:paraId="419FFFF5">
            <w:pPr>
              <w:pStyle w:val="59"/>
              <w:ind w:firstLine="0" w:firstLineChars="0"/>
              <w:jc w:val="center"/>
              <w:outlineLvl w:val="9"/>
              <w:rPr>
                <w:color w:val="auto"/>
                <w:sz w:val="18"/>
                <w:szCs w:val="18"/>
                <w:highlight w:val="none"/>
              </w:rPr>
            </w:pPr>
            <w:r>
              <w:rPr>
                <w:rFonts w:hint="eastAsia"/>
                <w:color w:val="auto"/>
                <w:sz w:val="18"/>
                <w:szCs w:val="18"/>
                <w:highlight w:val="none"/>
              </w:rPr>
              <w:t>0.6</w:t>
            </w:r>
          </w:p>
        </w:tc>
      </w:tr>
      <w:tr w14:paraId="0519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198C4F1D">
            <w:pPr>
              <w:pStyle w:val="59"/>
              <w:ind w:firstLine="0" w:firstLineChars="0"/>
              <w:jc w:val="center"/>
              <w:outlineLvl w:val="9"/>
              <w:rPr>
                <w:color w:val="auto"/>
                <w:sz w:val="18"/>
                <w:szCs w:val="18"/>
                <w:highlight w:val="none"/>
              </w:rPr>
            </w:pPr>
          </w:p>
        </w:tc>
        <w:tc>
          <w:tcPr>
            <w:tcW w:w="3190" w:type="dxa"/>
            <w:vAlign w:val="center"/>
          </w:tcPr>
          <w:p w14:paraId="6E1807E8">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30</w:t>
            </w:r>
          </w:p>
        </w:tc>
        <w:tc>
          <w:tcPr>
            <w:tcW w:w="3190" w:type="dxa"/>
            <w:vAlign w:val="center"/>
          </w:tcPr>
          <w:p w14:paraId="7B9383EC">
            <w:pPr>
              <w:pStyle w:val="59"/>
              <w:ind w:firstLine="0" w:firstLineChars="0"/>
              <w:jc w:val="center"/>
              <w:outlineLvl w:val="9"/>
              <w:rPr>
                <w:color w:val="auto"/>
                <w:sz w:val="18"/>
                <w:szCs w:val="18"/>
                <w:highlight w:val="none"/>
              </w:rPr>
            </w:pPr>
            <w:r>
              <w:rPr>
                <w:rFonts w:hint="eastAsia"/>
                <w:color w:val="auto"/>
                <w:sz w:val="18"/>
                <w:szCs w:val="18"/>
                <w:highlight w:val="none"/>
              </w:rPr>
              <w:t>0.3</w:t>
            </w:r>
          </w:p>
        </w:tc>
      </w:tr>
      <w:tr w14:paraId="3528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2B30808F">
            <w:pPr>
              <w:pStyle w:val="59"/>
              <w:ind w:firstLine="0" w:firstLineChars="0"/>
              <w:jc w:val="center"/>
              <w:outlineLvl w:val="9"/>
              <w:rPr>
                <w:color w:val="auto"/>
                <w:sz w:val="18"/>
                <w:szCs w:val="18"/>
                <w:highlight w:val="none"/>
              </w:rPr>
            </w:pPr>
            <w:r>
              <w:rPr>
                <w:rFonts w:hint="eastAsia"/>
                <w:color w:val="auto"/>
                <w:sz w:val="18"/>
                <w:szCs w:val="18"/>
                <w:highlight w:val="none"/>
              </w:rPr>
              <w:t>血压（BP）mmHg</w:t>
            </w:r>
          </w:p>
        </w:tc>
        <w:tc>
          <w:tcPr>
            <w:tcW w:w="3190" w:type="dxa"/>
            <w:vAlign w:val="center"/>
          </w:tcPr>
          <w:p w14:paraId="4DC9ADC0">
            <w:pPr>
              <w:pStyle w:val="59"/>
              <w:ind w:firstLine="0" w:firstLineChars="0"/>
              <w:jc w:val="center"/>
              <w:outlineLvl w:val="9"/>
              <w:rPr>
                <w:color w:val="auto"/>
                <w:sz w:val="18"/>
                <w:szCs w:val="18"/>
                <w:highlight w:val="none"/>
              </w:rPr>
            </w:pPr>
            <w:r>
              <w:rPr>
                <w:rFonts w:hint="eastAsia"/>
                <w:color w:val="auto"/>
                <w:sz w:val="18"/>
                <w:szCs w:val="18"/>
                <w:highlight w:val="none"/>
              </w:rPr>
              <w:t>90～139/60～89</w:t>
            </w:r>
          </w:p>
        </w:tc>
        <w:tc>
          <w:tcPr>
            <w:tcW w:w="3190" w:type="dxa"/>
            <w:vAlign w:val="center"/>
          </w:tcPr>
          <w:p w14:paraId="3BBC726D">
            <w:pPr>
              <w:pStyle w:val="59"/>
              <w:ind w:firstLine="0" w:firstLineChars="0"/>
              <w:jc w:val="center"/>
              <w:outlineLvl w:val="9"/>
              <w:rPr>
                <w:color w:val="auto"/>
                <w:sz w:val="18"/>
                <w:szCs w:val="18"/>
                <w:highlight w:val="none"/>
              </w:rPr>
            </w:pPr>
            <w:r>
              <w:rPr>
                <w:rFonts w:hint="eastAsia"/>
                <w:color w:val="auto"/>
                <w:sz w:val="18"/>
                <w:szCs w:val="18"/>
                <w:highlight w:val="none"/>
              </w:rPr>
              <w:t>1.0</w:t>
            </w:r>
          </w:p>
        </w:tc>
      </w:tr>
      <w:tr w14:paraId="76850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5C4497FA">
            <w:pPr>
              <w:pStyle w:val="59"/>
              <w:ind w:firstLine="0" w:firstLineChars="0"/>
              <w:jc w:val="center"/>
              <w:outlineLvl w:val="9"/>
              <w:rPr>
                <w:color w:val="auto"/>
                <w:sz w:val="18"/>
                <w:szCs w:val="18"/>
                <w:highlight w:val="none"/>
              </w:rPr>
            </w:pPr>
          </w:p>
        </w:tc>
        <w:tc>
          <w:tcPr>
            <w:tcW w:w="3190" w:type="dxa"/>
            <w:vAlign w:val="center"/>
          </w:tcPr>
          <w:p w14:paraId="7BCBF617">
            <w:pPr>
              <w:pStyle w:val="59"/>
              <w:ind w:firstLine="0" w:firstLineChars="0"/>
              <w:jc w:val="center"/>
              <w:outlineLvl w:val="9"/>
              <w:rPr>
                <w:color w:val="auto"/>
                <w:sz w:val="18"/>
                <w:szCs w:val="18"/>
                <w:highlight w:val="none"/>
              </w:rPr>
            </w:pPr>
            <w:r>
              <w:rPr>
                <w:rFonts w:hint="eastAsia"/>
                <w:color w:val="auto"/>
                <w:sz w:val="18"/>
                <w:szCs w:val="18"/>
                <w:highlight w:val="none"/>
              </w:rPr>
              <w:t>140～159/90～99</w:t>
            </w:r>
          </w:p>
        </w:tc>
        <w:tc>
          <w:tcPr>
            <w:tcW w:w="3190" w:type="dxa"/>
            <w:vAlign w:val="center"/>
          </w:tcPr>
          <w:p w14:paraId="4F1FE014">
            <w:pPr>
              <w:pStyle w:val="59"/>
              <w:ind w:firstLine="0" w:firstLineChars="0"/>
              <w:jc w:val="center"/>
              <w:outlineLvl w:val="9"/>
              <w:rPr>
                <w:color w:val="auto"/>
                <w:sz w:val="18"/>
                <w:szCs w:val="18"/>
                <w:highlight w:val="none"/>
              </w:rPr>
            </w:pPr>
            <w:r>
              <w:rPr>
                <w:rFonts w:hint="eastAsia"/>
                <w:color w:val="auto"/>
                <w:sz w:val="18"/>
                <w:szCs w:val="18"/>
                <w:highlight w:val="none"/>
              </w:rPr>
              <w:t>0.6</w:t>
            </w:r>
          </w:p>
        </w:tc>
      </w:tr>
      <w:tr w14:paraId="72F5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49962931">
            <w:pPr>
              <w:pStyle w:val="59"/>
              <w:ind w:firstLine="0" w:firstLineChars="0"/>
              <w:jc w:val="center"/>
              <w:outlineLvl w:val="9"/>
              <w:rPr>
                <w:color w:val="auto"/>
                <w:sz w:val="18"/>
                <w:szCs w:val="18"/>
                <w:highlight w:val="none"/>
              </w:rPr>
            </w:pPr>
          </w:p>
        </w:tc>
        <w:tc>
          <w:tcPr>
            <w:tcW w:w="3190" w:type="dxa"/>
            <w:vAlign w:val="center"/>
          </w:tcPr>
          <w:p w14:paraId="7F2A77E3">
            <w:pPr>
              <w:pStyle w:val="59"/>
              <w:ind w:firstLine="0" w:firstLineChars="0"/>
              <w:jc w:val="center"/>
              <w:outlineLvl w:val="9"/>
              <w:rPr>
                <w:color w:val="auto"/>
                <w:sz w:val="18"/>
                <w:szCs w:val="18"/>
                <w:highlight w:val="none"/>
              </w:rPr>
            </w:pPr>
            <w:r>
              <w:rPr>
                <w:rFonts w:hint="eastAsia" w:ascii="宋体" w:hAnsi="宋体" w:cs="宋体"/>
                <w:color w:val="auto"/>
                <w:sz w:val="18"/>
                <w:szCs w:val="18"/>
                <w:highlight w:val="none"/>
                <w:lang w:eastAsia="zh-CN"/>
              </w:rPr>
              <w:t>≥</w:t>
            </w:r>
            <w:r>
              <w:rPr>
                <w:rFonts w:hint="eastAsia"/>
                <w:color w:val="auto"/>
                <w:sz w:val="18"/>
                <w:szCs w:val="18"/>
                <w:highlight w:val="none"/>
              </w:rPr>
              <w:t>160/100</w:t>
            </w:r>
          </w:p>
        </w:tc>
        <w:tc>
          <w:tcPr>
            <w:tcW w:w="3190" w:type="dxa"/>
            <w:vAlign w:val="center"/>
          </w:tcPr>
          <w:p w14:paraId="3B20E662">
            <w:pPr>
              <w:pStyle w:val="59"/>
              <w:ind w:firstLine="0" w:firstLineChars="0"/>
              <w:jc w:val="center"/>
              <w:outlineLvl w:val="9"/>
              <w:rPr>
                <w:color w:val="auto"/>
                <w:sz w:val="18"/>
                <w:szCs w:val="18"/>
                <w:highlight w:val="none"/>
              </w:rPr>
            </w:pPr>
            <w:r>
              <w:rPr>
                <w:rFonts w:hint="eastAsia"/>
                <w:color w:val="auto"/>
                <w:sz w:val="18"/>
                <w:szCs w:val="18"/>
                <w:highlight w:val="none"/>
              </w:rPr>
              <w:t>0.3</w:t>
            </w:r>
          </w:p>
        </w:tc>
      </w:tr>
      <w:tr w14:paraId="2EA9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4A5FB491">
            <w:pPr>
              <w:pStyle w:val="59"/>
              <w:ind w:firstLine="0" w:firstLineChars="0"/>
              <w:jc w:val="center"/>
              <w:outlineLvl w:val="9"/>
              <w:rPr>
                <w:color w:val="auto"/>
                <w:sz w:val="18"/>
                <w:szCs w:val="18"/>
                <w:highlight w:val="none"/>
              </w:rPr>
            </w:pPr>
            <w:r>
              <w:rPr>
                <w:rFonts w:hint="eastAsia"/>
                <w:color w:val="auto"/>
                <w:sz w:val="18"/>
                <w:szCs w:val="18"/>
                <w:highlight w:val="none"/>
              </w:rPr>
              <w:t>心率（P）次/分</w:t>
            </w:r>
          </w:p>
        </w:tc>
        <w:tc>
          <w:tcPr>
            <w:tcW w:w="3190" w:type="dxa"/>
            <w:vAlign w:val="center"/>
          </w:tcPr>
          <w:p w14:paraId="79DF1679">
            <w:pPr>
              <w:pStyle w:val="59"/>
              <w:ind w:firstLine="0" w:firstLineChars="0"/>
              <w:jc w:val="center"/>
              <w:outlineLvl w:val="9"/>
              <w:rPr>
                <w:color w:val="auto"/>
                <w:sz w:val="18"/>
                <w:szCs w:val="18"/>
                <w:highlight w:val="none"/>
              </w:rPr>
            </w:pPr>
            <w:r>
              <w:rPr>
                <w:rFonts w:hint="eastAsia"/>
                <w:color w:val="auto"/>
                <w:sz w:val="18"/>
                <w:szCs w:val="18"/>
                <w:highlight w:val="none"/>
              </w:rPr>
              <w:t>60～100</w:t>
            </w:r>
          </w:p>
        </w:tc>
        <w:tc>
          <w:tcPr>
            <w:tcW w:w="3190" w:type="dxa"/>
            <w:vAlign w:val="center"/>
          </w:tcPr>
          <w:p w14:paraId="0566B574">
            <w:pPr>
              <w:pStyle w:val="59"/>
              <w:ind w:firstLine="0" w:firstLineChars="0"/>
              <w:jc w:val="center"/>
              <w:outlineLvl w:val="9"/>
              <w:rPr>
                <w:color w:val="auto"/>
                <w:sz w:val="18"/>
                <w:szCs w:val="18"/>
                <w:highlight w:val="none"/>
              </w:rPr>
            </w:pPr>
            <w:r>
              <w:rPr>
                <w:rFonts w:hint="eastAsia"/>
                <w:color w:val="auto"/>
                <w:sz w:val="18"/>
                <w:szCs w:val="18"/>
                <w:highlight w:val="none"/>
              </w:rPr>
              <w:t>1.0</w:t>
            </w:r>
          </w:p>
        </w:tc>
      </w:tr>
      <w:tr w14:paraId="223F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20CE2E8B">
            <w:pPr>
              <w:pStyle w:val="59"/>
              <w:ind w:firstLine="0" w:firstLineChars="0"/>
              <w:jc w:val="center"/>
              <w:outlineLvl w:val="9"/>
              <w:rPr>
                <w:color w:val="auto"/>
                <w:sz w:val="18"/>
                <w:szCs w:val="18"/>
                <w:highlight w:val="none"/>
              </w:rPr>
            </w:pPr>
          </w:p>
        </w:tc>
        <w:tc>
          <w:tcPr>
            <w:tcW w:w="3190" w:type="dxa"/>
            <w:vAlign w:val="center"/>
          </w:tcPr>
          <w:p w14:paraId="16069EC2">
            <w:pPr>
              <w:pStyle w:val="59"/>
              <w:ind w:firstLine="0" w:firstLineChars="0"/>
              <w:jc w:val="center"/>
              <w:outlineLvl w:val="9"/>
              <w:rPr>
                <w:color w:val="auto"/>
                <w:sz w:val="18"/>
                <w:szCs w:val="18"/>
                <w:highlight w:val="none"/>
              </w:rPr>
            </w:pPr>
            <w:r>
              <w:rPr>
                <w:rFonts w:hint="eastAsia"/>
                <w:color w:val="auto"/>
                <w:sz w:val="18"/>
                <w:szCs w:val="18"/>
                <w:highlight w:val="none"/>
              </w:rPr>
              <w:t>51～59或101～109</w:t>
            </w:r>
          </w:p>
        </w:tc>
        <w:tc>
          <w:tcPr>
            <w:tcW w:w="3190" w:type="dxa"/>
            <w:vAlign w:val="center"/>
          </w:tcPr>
          <w:p w14:paraId="644BCC0F">
            <w:pPr>
              <w:pStyle w:val="59"/>
              <w:ind w:firstLine="0" w:firstLineChars="0"/>
              <w:jc w:val="center"/>
              <w:outlineLvl w:val="9"/>
              <w:rPr>
                <w:color w:val="auto"/>
                <w:sz w:val="18"/>
                <w:szCs w:val="18"/>
                <w:highlight w:val="none"/>
              </w:rPr>
            </w:pPr>
            <w:r>
              <w:rPr>
                <w:rFonts w:hint="eastAsia"/>
                <w:color w:val="auto"/>
                <w:sz w:val="18"/>
                <w:szCs w:val="18"/>
                <w:highlight w:val="none"/>
              </w:rPr>
              <w:t>0.6</w:t>
            </w:r>
          </w:p>
        </w:tc>
      </w:tr>
      <w:tr w14:paraId="69887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3190" w:type="dxa"/>
            <w:vMerge w:val="continue"/>
            <w:vAlign w:val="center"/>
          </w:tcPr>
          <w:p w14:paraId="1B104585">
            <w:pPr>
              <w:pStyle w:val="59"/>
              <w:ind w:firstLine="0" w:firstLineChars="0"/>
              <w:jc w:val="center"/>
              <w:outlineLvl w:val="9"/>
              <w:rPr>
                <w:color w:val="auto"/>
                <w:sz w:val="18"/>
                <w:szCs w:val="18"/>
                <w:highlight w:val="none"/>
              </w:rPr>
            </w:pPr>
          </w:p>
        </w:tc>
        <w:tc>
          <w:tcPr>
            <w:tcW w:w="3190" w:type="dxa"/>
            <w:vAlign w:val="center"/>
          </w:tcPr>
          <w:p w14:paraId="3247D581">
            <w:pPr>
              <w:pStyle w:val="59"/>
              <w:ind w:firstLine="0" w:firstLineChars="0"/>
              <w:jc w:val="center"/>
              <w:outlineLvl w:val="9"/>
              <w:rPr>
                <w:color w:val="auto"/>
                <w:sz w:val="18"/>
                <w:szCs w:val="18"/>
                <w:highlight w:val="none"/>
              </w:rPr>
            </w:pPr>
            <w:r>
              <w:rPr>
                <w:rFonts w:hint="eastAsia" w:ascii="Arial" w:hAnsi="Arial" w:cs="Arial"/>
                <w:color w:val="auto"/>
                <w:sz w:val="18"/>
                <w:szCs w:val="18"/>
                <w:highlight w:val="none"/>
                <w:lang w:eastAsia="zh-CN"/>
              </w:rPr>
              <w:t>≤</w:t>
            </w:r>
            <w:r>
              <w:rPr>
                <w:rFonts w:hint="eastAsia"/>
                <w:color w:val="auto"/>
                <w:sz w:val="18"/>
                <w:szCs w:val="18"/>
                <w:highlight w:val="none"/>
              </w:rPr>
              <w:t>50或</w:t>
            </w:r>
            <w:r>
              <w:rPr>
                <w:rFonts w:hint="eastAsia"/>
                <w:color w:val="auto"/>
                <w:sz w:val="18"/>
                <w:szCs w:val="18"/>
                <w:highlight w:val="none"/>
                <w:lang w:eastAsia="zh-CN"/>
              </w:rPr>
              <w:t>≥</w:t>
            </w:r>
            <w:r>
              <w:rPr>
                <w:rFonts w:hint="eastAsia"/>
                <w:color w:val="auto"/>
                <w:sz w:val="18"/>
                <w:szCs w:val="18"/>
                <w:highlight w:val="none"/>
              </w:rPr>
              <w:t>110</w:t>
            </w:r>
          </w:p>
        </w:tc>
        <w:tc>
          <w:tcPr>
            <w:tcW w:w="3190" w:type="dxa"/>
            <w:vAlign w:val="center"/>
          </w:tcPr>
          <w:p w14:paraId="1CA8F6BF">
            <w:pPr>
              <w:pStyle w:val="59"/>
              <w:ind w:firstLine="0" w:firstLineChars="0"/>
              <w:jc w:val="center"/>
              <w:outlineLvl w:val="9"/>
              <w:rPr>
                <w:color w:val="auto"/>
                <w:sz w:val="18"/>
                <w:szCs w:val="18"/>
                <w:highlight w:val="none"/>
              </w:rPr>
            </w:pPr>
            <w:r>
              <w:rPr>
                <w:rFonts w:hint="eastAsia"/>
                <w:color w:val="auto"/>
                <w:sz w:val="18"/>
                <w:szCs w:val="18"/>
                <w:highlight w:val="none"/>
              </w:rPr>
              <w:t>0.3</w:t>
            </w:r>
          </w:p>
        </w:tc>
      </w:tr>
      <w:tr w14:paraId="0B66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70EC315A">
            <w:pPr>
              <w:pStyle w:val="59"/>
              <w:ind w:firstLine="0" w:firstLineChars="0"/>
              <w:jc w:val="center"/>
              <w:outlineLvl w:val="9"/>
              <w:rPr>
                <w:color w:val="auto"/>
                <w:sz w:val="18"/>
                <w:szCs w:val="18"/>
                <w:highlight w:val="none"/>
              </w:rPr>
            </w:pPr>
            <w:r>
              <w:rPr>
                <w:rFonts w:hint="eastAsia"/>
                <w:color w:val="auto"/>
                <w:sz w:val="18"/>
                <w:szCs w:val="18"/>
                <w:highlight w:val="none"/>
              </w:rPr>
              <w:t>肺活量（VC）ml</w:t>
            </w:r>
          </w:p>
        </w:tc>
        <w:tc>
          <w:tcPr>
            <w:tcW w:w="3190" w:type="dxa"/>
            <w:vAlign w:val="center"/>
          </w:tcPr>
          <w:p w14:paraId="4D944423">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3500（男）</w:t>
            </w:r>
          </w:p>
          <w:p w14:paraId="38C71570">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2</w:t>
            </w:r>
            <w:r>
              <w:rPr>
                <w:color w:val="auto"/>
                <w:sz w:val="18"/>
                <w:szCs w:val="18"/>
                <w:highlight w:val="none"/>
              </w:rPr>
              <w:t>500（</w:t>
            </w:r>
            <w:r>
              <w:rPr>
                <w:rFonts w:hint="eastAsia"/>
                <w:color w:val="auto"/>
                <w:sz w:val="18"/>
                <w:szCs w:val="18"/>
                <w:highlight w:val="none"/>
              </w:rPr>
              <w:t>女</w:t>
            </w:r>
            <w:r>
              <w:rPr>
                <w:color w:val="auto"/>
                <w:sz w:val="18"/>
                <w:szCs w:val="18"/>
                <w:highlight w:val="none"/>
              </w:rPr>
              <w:t>）</w:t>
            </w:r>
          </w:p>
        </w:tc>
        <w:tc>
          <w:tcPr>
            <w:tcW w:w="3190" w:type="dxa"/>
            <w:vAlign w:val="center"/>
          </w:tcPr>
          <w:p w14:paraId="10A03147">
            <w:pPr>
              <w:pStyle w:val="59"/>
              <w:ind w:firstLine="0" w:firstLineChars="0"/>
              <w:jc w:val="center"/>
              <w:outlineLvl w:val="9"/>
              <w:rPr>
                <w:color w:val="auto"/>
                <w:sz w:val="18"/>
                <w:szCs w:val="18"/>
                <w:highlight w:val="none"/>
              </w:rPr>
            </w:pPr>
            <w:r>
              <w:rPr>
                <w:rFonts w:hint="eastAsia"/>
                <w:color w:val="auto"/>
                <w:sz w:val="18"/>
                <w:szCs w:val="18"/>
                <w:highlight w:val="none"/>
              </w:rPr>
              <w:t>1.0</w:t>
            </w:r>
          </w:p>
        </w:tc>
      </w:tr>
      <w:tr w14:paraId="2BCF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4F57F925">
            <w:pPr>
              <w:pStyle w:val="59"/>
              <w:ind w:firstLine="0" w:firstLineChars="0"/>
              <w:jc w:val="center"/>
              <w:outlineLvl w:val="9"/>
              <w:rPr>
                <w:color w:val="auto"/>
                <w:sz w:val="18"/>
                <w:szCs w:val="18"/>
                <w:highlight w:val="none"/>
              </w:rPr>
            </w:pPr>
          </w:p>
        </w:tc>
        <w:tc>
          <w:tcPr>
            <w:tcW w:w="3190" w:type="dxa"/>
            <w:vAlign w:val="center"/>
          </w:tcPr>
          <w:p w14:paraId="1F2C16A5">
            <w:pPr>
              <w:pStyle w:val="59"/>
              <w:ind w:firstLine="0" w:firstLineChars="0"/>
              <w:jc w:val="center"/>
              <w:outlineLvl w:val="9"/>
              <w:rPr>
                <w:color w:val="auto"/>
                <w:sz w:val="18"/>
                <w:szCs w:val="18"/>
                <w:highlight w:val="none"/>
              </w:rPr>
            </w:pPr>
            <w:r>
              <w:rPr>
                <w:rFonts w:hint="eastAsia"/>
                <w:color w:val="auto"/>
                <w:sz w:val="18"/>
                <w:szCs w:val="18"/>
                <w:highlight w:val="none"/>
              </w:rPr>
              <w:t>2500～3500（男）</w:t>
            </w:r>
          </w:p>
          <w:p w14:paraId="6F4ACB62">
            <w:pPr>
              <w:pStyle w:val="59"/>
              <w:ind w:firstLine="0" w:firstLineChars="0"/>
              <w:jc w:val="center"/>
              <w:outlineLvl w:val="9"/>
              <w:rPr>
                <w:color w:val="auto"/>
                <w:sz w:val="18"/>
                <w:szCs w:val="18"/>
                <w:highlight w:val="none"/>
              </w:rPr>
            </w:pPr>
            <w:r>
              <w:rPr>
                <w:rFonts w:hint="eastAsia"/>
                <w:color w:val="auto"/>
                <w:sz w:val="18"/>
                <w:szCs w:val="18"/>
                <w:highlight w:val="none"/>
              </w:rPr>
              <w:t>2000～2500（女）</w:t>
            </w:r>
          </w:p>
        </w:tc>
        <w:tc>
          <w:tcPr>
            <w:tcW w:w="3190" w:type="dxa"/>
            <w:vAlign w:val="center"/>
          </w:tcPr>
          <w:p w14:paraId="705E42DD">
            <w:pPr>
              <w:pStyle w:val="59"/>
              <w:ind w:firstLine="0" w:firstLineChars="0"/>
              <w:jc w:val="center"/>
              <w:outlineLvl w:val="9"/>
              <w:rPr>
                <w:color w:val="auto"/>
                <w:sz w:val="18"/>
                <w:szCs w:val="18"/>
                <w:highlight w:val="none"/>
              </w:rPr>
            </w:pPr>
            <w:r>
              <w:rPr>
                <w:rFonts w:hint="eastAsia"/>
                <w:color w:val="auto"/>
                <w:sz w:val="18"/>
                <w:szCs w:val="18"/>
                <w:highlight w:val="none"/>
              </w:rPr>
              <w:t>0.6</w:t>
            </w:r>
          </w:p>
        </w:tc>
      </w:tr>
      <w:tr w14:paraId="4DBF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56E9BC34">
            <w:pPr>
              <w:pStyle w:val="59"/>
              <w:ind w:firstLine="0" w:firstLineChars="0"/>
              <w:jc w:val="center"/>
              <w:outlineLvl w:val="9"/>
              <w:rPr>
                <w:color w:val="auto"/>
                <w:sz w:val="18"/>
                <w:szCs w:val="18"/>
                <w:highlight w:val="none"/>
              </w:rPr>
            </w:pPr>
          </w:p>
        </w:tc>
        <w:tc>
          <w:tcPr>
            <w:tcW w:w="3190" w:type="dxa"/>
            <w:vAlign w:val="center"/>
          </w:tcPr>
          <w:p w14:paraId="7C2E0CA4">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2500（男）</w:t>
            </w:r>
          </w:p>
          <w:p w14:paraId="545EC449">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2000（女）</w:t>
            </w:r>
          </w:p>
        </w:tc>
        <w:tc>
          <w:tcPr>
            <w:tcW w:w="3190" w:type="dxa"/>
            <w:vAlign w:val="center"/>
          </w:tcPr>
          <w:p w14:paraId="57866E2E">
            <w:pPr>
              <w:pStyle w:val="59"/>
              <w:ind w:firstLine="0" w:firstLineChars="0"/>
              <w:jc w:val="center"/>
              <w:outlineLvl w:val="9"/>
              <w:rPr>
                <w:color w:val="auto"/>
                <w:sz w:val="18"/>
                <w:szCs w:val="18"/>
                <w:highlight w:val="none"/>
              </w:rPr>
            </w:pPr>
            <w:r>
              <w:rPr>
                <w:rFonts w:hint="eastAsia"/>
                <w:color w:val="auto"/>
                <w:sz w:val="18"/>
                <w:szCs w:val="18"/>
                <w:highlight w:val="none"/>
              </w:rPr>
              <w:t>0.3</w:t>
            </w:r>
          </w:p>
        </w:tc>
      </w:tr>
      <w:tr w14:paraId="58EB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7CD2AAB5">
            <w:pPr>
              <w:pStyle w:val="59"/>
              <w:ind w:firstLine="0" w:firstLineChars="0"/>
              <w:jc w:val="center"/>
              <w:outlineLvl w:val="9"/>
              <w:rPr>
                <w:rFonts w:hint="eastAsia"/>
                <w:color w:val="auto"/>
                <w:sz w:val="18"/>
                <w:szCs w:val="18"/>
                <w:highlight w:val="none"/>
              </w:rPr>
            </w:pPr>
            <w:r>
              <w:rPr>
                <w:rFonts w:hint="eastAsia"/>
                <w:color w:val="auto"/>
                <w:sz w:val="18"/>
                <w:szCs w:val="18"/>
                <w:highlight w:val="none"/>
              </w:rPr>
              <w:t>得分</w:t>
            </w:r>
          </w:p>
          <w:p w14:paraId="6A894F4D">
            <w:pPr>
              <w:pStyle w:val="59"/>
              <w:ind w:firstLine="0" w:firstLineChars="0"/>
              <w:jc w:val="center"/>
              <w:outlineLvl w:val="9"/>
              <w:rPr>
                <w:color w:val="auto"/>
                <w:sz w:val="18"/>
                <w:szCs w:val="18"/>
                <w:highlight w:val="none"/>
              </w:rPr>
            </w:pPr>
            <w:r>
              <w:rPr>
                <w:rFonts w:hint="eastAsia"/>
                <w:color w:val="auto"/>
                <w:sz w:val="18"/>
                <w:szCs w:val="18"/>
                <w:highlight w:val="none"/>
              </w:rPr>
              <w:t>（取四项平均值）</w:t>
            </w:r>
          </w:p>
        </w:tc>
        <w:tc>
          <w:tcPr>
            <w:tcW w:w="6380" w:type="dxa"/>
            <w:gridSpan w:val="2"/>
            <w:vAlign w:val="center"/>
          </w:tcPr>
          <w:p w14:paraId="5E8FCC24">
            <w:pPr>
              <w:pStyle w:val="59"/>
              <w:ind w:firstLine="0" w:firstLineChars="0"/>
              <w:jc w:val="center"/>
              <w:outlineLvl w:val="9"/>
              <w:rPr>
                <w:color w:val="auto"/>
                <w:sz w:val="18"/>
                <w:szCs w:val="18"/>
                <w:highlight w:val="none"/>
              </w:rPr>
            </w:pPr>
          </w:p>
        </w:tc>
      </w:tr>
    </w:tbl>
    <w:p w14:paraId="15645772">
      <w:pPr>
        <w:pStyle w:val="59"/>
        <w:ind w:firstLine="0" w:firstLineChars="0"/>
        <w:jc w:val="center"/>
        <w:outlineLvl w:val="9"/>
        <w:rPr>
          <w:color w:val="auto"/>
          <w:highlight w:val="none"/>
        </w:rPr>
      </w:pPr>
    </w:p>
    <w:p w14:paraId="1780AE0E">
      <w:pPr>
        <w:outlineLvl w:val="9"/>
        <w:rPr>
          <w:color w:val="auto"/>
          <w:highlight w:val="none"/>
        </w:rPr>
      </w:pPr>
      <w:r>
        <w:rPr>
          <w:color w:val="auto"/>
          <w:highlight w:val="none"/>
        </w:rPr>
        <w:br w:type="page"/>
      </w:r>
    </w:p>
    <w:p w14:paraId="7BDFE640">
      <w:pPr>
        <w:pStyle w:val="79"/>
        <w:spacing w:beforeLines="0" w:afterLines="0"/>
        <w:outlineLvl w:val="9"/>
        <w:rPr>
          <w:color w:val="auto"/>
          <w:highlight w:val="none"/>
        </w:rPr>
      </w:pPr>
      <w:bookmarkStart w:id="56" w:name="_Toc13159"/>
      <w:bookmarkEnd w:id="56"/>
    </w:p>
    <w:p w14:paraId="360A7C86">
      <w:pPr>
        <w:pStyle w:val="79"/>
        <w:numPr>
          <w:ilvl w:val="0"/>
          <w:numId w:val="0"/>
        </w:numPr>
        <w:spacing w:beforeLines="0" w:afterLines="0"/>
        <w:outlineLvl w:val="9"/>
        <w:rPr>
          <w:color w:val="auto"/>
          <w:highlight w:val="none"/>
        </w:rPr>
      </w:pPr>
      <w:bookmarkStart w:id="57" w:name="_Toc8416"/>
      <w:r>
        <w:rPr>
          <w:rFonts w:hint="eastAsia"/>
          <w:color w:val="auto"/>
          <w:highlight w:val="none"/>
        </w:rPr>
        <w:t>（规范性）</w:t>
      </w:r>
      <w:bookmarkEnd w:id="57"/>
    </w:p>
    <w:p w14:paraId="6C1B2F78">
      <w:pPr>
        <w:pStyle w:val="79"/>
        <w:numPr>
          <w:ilvl w:val="0"/>
          <w:numId w:val="0"/>
        </w:numPr>
        <w:spacing w:beforeLines="0" w:afterLines="0"/>
        <w:outlineLvl w:val="9"/>
        <w:rPr>
          <w:color w:val="auto"/>
          <w:highlight w:val="none"/>
        </w:rPr>
      </w:pPr>
      <w:bookmarkStart w:id="58" w:name="_Toc18582"/>
      <w:r>
        <w:rPr>
          <w:rFonts w:hint="eastAsia"/>
          <w:color w:val="auto"/>
          <w:highlight w:val="none"/>
        </w:rPr>
        <w:t>稽延性戒断症状</w:t>
      </w:r>
      <w:r>
        <w:rPr>
          <w:rFonts w:hint="eastAsia"/>
          <w:color w:val="auto"/>
          <w:highlight w:val="none"/>
          <w:lang w:val="en-US" w:eastAsia="zh-CN"/>
        </w:rPr>
        <w:t>评</w:t>
      </w:r>
      <w:r>
        <w:rPr>
          <w:rFonts w:hint="eastAsia"/>
          <w:color w:val="auto"/>
          <w:highlight w:val="none"/>
        </w:rPr>
        <w:t>定量表</w:t>
      </w:r>
      <w:bookmarkEnd w:id="58"/>
    </w:p>
    <w:p w14:paraId="28B7550E">
      <w:pPr>
        <w:pStyle w:val="59"/>
        <w:ind w:firstLine="420"/>
        <w:outlineLvl w:val="9"/>
        <w:rPr>
          <w:color w:val="auto"/>
          <w:highlight w:val="none"/>
        </w:rPr>
      </w:pPr>
      <w:r>
        <w:rPr>
          <w:rFonts w:hint="eastAsia"/>
          <w:color w:val="auto"/>
          <w:highlight w:val="none"/>
        </w:rPr>
        <w:t>稽延性戒断症状</w:t>
      </w:r>
      <w:r>
        <w:rPr>
          <w:rFonts w:hint="eastAsia"/>
          <w:color w:val="auto"/>
          <w:highlight w:val="none"/>
          <w:lang w:val="en-US" w:eastAsia="zh-CN"/>
        </w:rPr>
        <w:t>评</w:t>
      </w:r>
      <w:r>
        <w:rPr>
          <w:rFonts w:hint="eastAsia"/>
          <w:color w:val="auto"/>
          <w:highlight w:val="none"/>
        </w:rPr>
        <w:t>定量表</w:t>
      </w:r>
      <w:r>
        <w:rPr>
          <w:rFonts w:hint="eastAsia"/>
          <w:color w:val="auto"/>
          <w:highlight w:val="none"/>
          <w:lang w:val="en-US" w:eastAsia="zh-CN"/>
        </w:rPr>
        <w:t>应符合</w:t>
      </w:r>
      <w:r>
        <w:rPr>
          <w:rFonts w:hint="eastAsia"/>
          <w:color w:val="auto"/>
          <w:highlight w:val="none"/>
        </w:rPr>
        <w:t>表C.1</w:t>
      </w:r>
      <w:r>
        <w:rPr>
          <w:rFonts w:hint="eastAsia"/>
          <w:color w:val="auto"/>
          <w:highlight w:val="none"/>
          <w:lang w:val="en-US" w:eastAsia="zh-CN"/>
        </w:rPr>
        <w:t>的规定</w:t>
      </w:r>
      <w:r>
        <w:rPr>
          <w:rFonts w:hint="eastAsia"/>
          <w:color w:val="auto"/>
          <w:highlight w:val="none"/>
        </w:rPr>
        <w:t>。</w:t>
      </w:r>
    </w:p>
    <w:p w14:paraId="07BF39C5">
      <w:pPr>
        <w:pStyle w:val="115"/>
        <w:numPr>
          <w:ilvl w:val="0"/>
          <w:numId w:val="0"/>
        </w:numPr>
        <w:spacing w:before="156" w:after="156"/>
        <w:outlineLvl w:val="9"/>
        <w:rPr>
          <w:color w:val="auto"/>
          <w:highlight w:val="none"/>
        </w:rPr>
      </w:pPr>
      <w:r>
        <w:rPr>
          <w:rFonts w:hint="eastAsia"/>
          <w:color w:val="auto"/>
          <w:highlight w:val="none"/>
        </w:rPr>
        <w:t xml:space="preserve">表C.1  </w:t>
      </w:r>
      <w:r>
        <w:rPr>
          <w:color w:val="auto"/>
          <w:highlight w:val="none"/>
        </w:rPr>
        <w:t>稽延性戒断症状定量表</w:t>
      </w:r>
    </w:p>
    <w:tbl>
      <w:tblPr>
        <w:tblStyle w:val="2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5"/>
      </w:tblGrid>
      <w:tr w14:paraId="1C9A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0FCAF00A">
            <w:pPr>
              <w:pStyle w:val="59"/>
              <w:ind w:firstLine="0" w:firstLineChars="0"/>
              <w:jc w:val="center"/>
              <w:outlineLvl w:val="9"/>
              <w:rPr>
                <w:color w:val="auto"/>
                <w:sz w:val="18"/>
                <w:szCs w:val="18"/>
                <w:highlight w:val="none"/>
              </w:rPr>
            </w:pPr>
            <w:r>
              <w:rPr>
                <w:rFonts w:hint="eastAsia"/>
                <w:color w:val="auto"/>
                <w:sz w:val="18"/>
                <w:szCs w:val="18"/>
                <w:highlight w:val="none"/>
              </w:rPr>
              <w:t>项目</w:t>
            </w:r>
          </w:p>
        </w:tc>
        <w:tc>
          <w:tcPr>
            <w:tcW w:w="4785" w:type="dxa"/>
            <w:vAlign w:val="center"/>
          </w:tcPr>
          <w:p w14:paraId="553381A2">
            <w:pPr>
              <w:pStyle w:val="59"/>
              <w:ind w:firstLine="0" w:firstLineChars="0"/>
              <w:jc w:val="center"/>
              <w:outlineLvl w:val="9"/>
              <w:rPr>
                <w:color w:val="auto"/>
                <w:sz w:val="18"/>
                <w:szCs w:val="18"/>
                <w:highlight w:val="none"/>
              </w:rPr>
            </w:pPr>
            <w:r>
              <w:rPr>
                <w:rFonts w:hint="eastAsia"/>
                <w:color w:val="auto"/>
                <w:sz w:val="18"/>
                <w:szCs w:val="18"/>
                <w:highlight w:val="none"/>
              </w:rPr>
              <w:t>结果</w:t>
            </w:r>
          </w:p>
        </w:tc>
      </w:tr>
      <w:tr w14:paraId="3BA0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0535D211">
            <w:pPr>
              <w:pStyle w:val="59"/>
              <w:ind w:firstLine="0" w:firstLineChars="0"/>
              <w:jc w:val="center"/>
              <w:outlineLvl w:val="9"/>
              <w:rPr>
                <w:color w:val="auto"/>
                <w:sz w:val="18"/>
                <w:szCs w:val="18"/>
                <w:highlight w:val="none"/>
              </w:rPr>
            </w:pPr>
            <w:r>
              <w:rPr>
                <w:rFonts w:hint="eastAsia"/>
                <w:color w:val="auto"/>
                <w:sz w:val="18"/>
                <w:szCs w:val="18"/>
                <w:highlight w:val="none"/>
              </w:rPr>
              <w:t>感到心慌</w:t>
            </w:r>
          </w:p>
        </w:tc>
        <w:tc>
          <w:tcPr>
            <w:tcW w:w="4785" w:type="dxa"/>
            <w:vAlign w:val="center"/>
          </w:tcPr>
          <w:p w14:paraId="67C7E6BC">
            <w:pPr>
              <w:pStyle w:val="59"/>
              <w:ind w:firstLine="0" w:firstLineChars="0"/>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7AC4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7B767E3B">
            <w:pPr>
              <w:pStyle w:val="59"/>
              <w:ind w:firstLine="0" w:firstLineChars="0"/>
              <w:jc w:val="center"/>
              <w:outlineLvl w:val="9"/>
              <w:rPr>
                <w:color w:val="auto"/>
                <w:sz w:val="18"/>
                <w:szCs w:val="18"/>
                <w:highlight w:val="none"/>
              </w:rPr>
            </w:pPr>
            <w:r>
              <w:rPr>
                <w:rFonts w:hint="eastAsia"/>
                <w:color w:val="auto"/>
                <w:sz w:val="18"/>
                <w:szCs w:val="18"/>
                <w:highlight w:val="none"/>
              </w:rPr>
              <w:t>感到全身有说不出的难受</w:t>
            </w:r>
          </w:p>
        </w:tc>
        <w:tc>
          <w:tcPr>
            <w:tcW w:w="4785" w:type="dxa"/>
            <w:vAlign w:val="center"/>
          </w:tcPr>
          <w:p w14:paraId="4C024A2F">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6F16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65CD76D1">
            <w:pPr>
              <w:pStyle w:val="59"/>
              <w:ind w:firstLine="0" w:firstLineChars="0"/>
              <w:jc w:val="center"/>
              <w:outlineLvl w:val="9"/>
              <w:rPr>
                <w:color w:val="auto"/>
                <w:sz w:val="18"/>
                <w:szCs w:val="18"/>
                <w:highlight w:val="none"/>
              </w:rPr>
            </w:pPr>
            <w:r>
              <w:rPr>
                <w:rFonts w:hint="eastAsia"/>
                <w:color w:val="auto"/>
                <w:sz w:val="18"/>
                <w:szCs w:val="18"/>
                <w:highlight w:val="none"/>
              </w:rPr>
              <w:t>感到手脚怎么放都不舒服</w:t>
            </w:r>
          </w:p>
        </w:tc>
        <w:tc>
          <w:tcPr>
            <w:tcW w:w="4785" w:type="dxa"/>
            <w:vAlign w:val="center"/>
          </w:tcPr>
          <w:p w14:paraId="139F5CD0">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319DB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1E0E5AF7">
            <w:pPr>
              <w:pStyle w:val="59"/>
              <w:ind w:firstLine="0" w:firstLineChars="0"/>
              <w:jc w:val="center"/>
              <w:outlineLvl w:val="9"/>
              <w:rPr>
                <w:color w:val="auto"/>
                <w:sz w:val="18"/>
                <w:szCs w:val="18"/>
                <w:highlight w:val="none"/>
              </w:rPr>
            </w:pPr>
            <w:r>
              <w:rPr>
                <w:rFonts w:hint="eastAsia"/>
                <w:color w:val="auto"/>
                <w:sz w:val="18"/>
                <w:szCs w:val="18"/>
                <w:highlight w:val="none"/>
              </w:rPr>
              <w:t>感到肌肉或关节酸痛</w:t>
            </w:r>
          </w:p>
        </w:tc>
        <w:tc>
          <w:tcPr>
            <w:tcW w:w="4785" w:type="dxa"/>
            <w:vAlign w:val="center"/>
          </w:tcPr>
          <w:p w14:paraId="5AF7EC06">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2101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1C9C4F60">
            <w:pPr>
              <w:pStyle w:val="59"/>
              <w:ind w:firstLine="0" w:firstLineChars="0"/>
              <w:jc w:val="center"/>
              <w:outlineLvl w:val="9"/>
              <w:rPr>
                <w:color w:val="auto"/>
                <w:sz w:val="18"/>
                <w:szCs w:val="18"/>
                <w:highlight w:val="none"/>
              </w:rPr>
            </w:pPr>
            <w:r>
              <w:rPr>
                <w:rFonts w:hint="eastAsia"/>
                <w:color w:val="auto"/>
                <w:sz w:val="18"/>
                <w:szCs w:val="18"/>
                <w:highlight w:val="none"/>
              </w:rPr>
              <w:t>感到烦躁不安</w:t>
            </w:r>
          </w:p>
        </w:tc>
        <w:tc>
          <w:tcPr>
            <w:tcW w:w="4785" w:type="dxa"/>
            <w:vAlign w:val="center"/>
          </w:tcPr>
          <w:p w14:paraId="589D54F2">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3A6A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37491187">
            <w:pPr>
              <w:pStyle w:val="59"/>
              <w:ind w:firstLine="0" w:firstLineChars="0"/>
              <w:jc w:val="center"/>
              <w:outlineLvl w:val="9"/>
              <w:rPr>
                <w:color w:val="auto"/>
                <w:sz w:val="18"/>
                <w:szCs w:val="18"/>
                <w:highlight w:val="none"/>
              </w:rPr>
            </w:pPr>
            <w:r>
              <w:rPr>
                <w:rFonts w:hint="eastAsia"/>
                <w:color w:val="auto"/>
                <w:sz w:val="18"/>
                <w:szCs w:val="18"/>
                <w:highlight w:val="none"/>
              </w:rPr>
              <w:t>早上醒的很早</w:t>
            </w:r>
          </w:p>
        </w:tc>
        <w:tc>
          <w:tcPr>
            <w:tcW w:w="4785" w:type="dxa"/>
            <w:vAlign w:val="center"/>
          </w:tcPr>
          <w:p w14:paraId="5BDA1C8F">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5E45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0871B1A6">
            <w:pPr>
              <w:pStyle w:val="59"/>
              <w:ind w:firstLine="0" w:firstLineChars="0"/>
              <w:jc w:val="center"/>
              <w:outlineLvl w:val="9"/>
              <w:rPr>
                <w:color w:val="auto"/>
                <w:sz w:val="18"/>
                <w:szCs w:val="18"/>
                <w:highlight w:val="none"/>
              </w:rPr>
            </w:pPr>
            <w:r>
              <w:rPr>
                <w:rFonts w:hint="eastAsia"/>
                <w:color w:val="auto"/>
                <w:sz w:val="18"/>
                <w:szCs w:val="18"/>
                <w:highlight w:val="none"/>
              </w:rPr>
              <w:t>晚上睡觉很容易醒</w:t>
            </w:r>
          </w:p>
        </w:tc>
        <w:tc>
          <w:tcPr>
            <w:tcW w:w="4785" w:type="dxa"/>
            <w:vAlign w:val="center"/>
          </w:tcPr>
          <w:p w14:paraId="32B4C207">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0069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33AC6BB8">
            <w:pPr>
              <w:pStyle w:val="59"/>
              <w:ind w:firstLine="0" w:firstLineChars="0"/>
              <w:jc w:val="center"/>
              <w:outlineLvl w:val="9"/>
              <w:rPr>
                <w:color w:val="auto"/>
                <w:sz w:val="18"/>
                <w:szCs w:val="18"/>
                <w:highlight w:val="none"/>
              </w:rPr>
            </w:pPr>
            <w:r>
              <w:rPr>
                <w:rFonts w:hint="eastAsia"/>
                <w:color w:val="auto"/>
                <w:sz w:val="18"/>
                <w:szCs w:val="18"/>
                <w:highlight w:val="none"/>
              </w:rPr>
              <w:t>晚上入睡很困难</w:t>
            </w:r>
          </w:p>
        </w:tc>
        <w:tc>
          <w:tcPr>
            <w:tcW w:w="4785" w:type="dxa"/>
            <w:vAlign w:val="center"/>
          </w:tcPr>
          <w:p w14:paraId="379DBDF7">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5147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0137BFB2">
            <w:pPr>
              <w:pStyle w:val="59"/>
              <w:ind w:firstLine="0" w:firstLineChars="0"/>
              <w:jc w:val="center"/>
              <w:outlineLvl w:val="9"/>
              <w:rPr>
                <w:color w:val="auto"/>
                <w:sz w:val="18"/>
                <w:szCs w:val="18"/>
                <w:highlight w:val="none"/>
              </w:rPr>
            </w:pPr>
            <w:r>
              <w:rPr>
                <w:rFonts w:hint="eastAsia"/>
                <w:color w:val="auto"/>
                <w:sz w:val="18"/>
                <w:szCs w:val="18"/>
                <w:highlight w:val="none"/>
              </w:rPr>
              <w:t>食欲差</w:t>
            </w:r>
          </w:p>
        </w:tc>
        <w:tc>
          <w:tcPr>
            <w:tcW w:w="4785" w:type="dxa"/>
            <w:vAlign w:val="center"/>
          </w:tcPr>
          <w:p w14:paraId="45158FDD">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00E82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242A9AE3">
            <w:pPr>
              <w:pStyle w:val="59"/>
              <w:ind w:firstLine="0" w:firstLineChars="0"/>
              <w:jc w:val="center"/>
              <w:outlineLvl w:val="9"/>
              <w:rPr>
                <w:color w:val="auto"/>
                <w:sz w:val="18"/>
                <w:szCs w:val="18"/>
                <w:highlight w:val="none"/>
              </w:rPr>
            </w:pPr>
            <w:r>
              <w:rPr>
                <w:rFonts w:hint="eastAsia"/>
                <w:color w:val="auto"/>
                <w:sz w:val="18"/>
                <w:szCs w:val="18"/>
                <w:highlight w:val="none"/>
              </w:rPr>
              <w:t>全身无力</w:t>
            </w:r>
          </w:p>
        </w:tc>
        <w:tc>
          <w:tcPr>
            <w:tcW w:w="4785" w:type="dxa"/>
            <w:vAlign w:val="center"/>
          </w:tcPr>
          <w:p w14:paraId="121E4D7A">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6405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2"/>
            <w:vAlign w:val="center"/>
          </w:tcPr>
          <w:p w14:paraId="4D63CEB5">
            <w:pPr>
              <w:widowControl/>
              <w:autoSpaceDE w:val="0"/>
              <w:autoSpaceDN w:val="0"/>
              <w:adjustRightInd/>
              <w:outlineLvl w:val="9"/>
              <w:rPr>
                <w:rFonts w:ascii="Times New Roman"/>
                <w:color w:val="auto"/>
                <w:sz w:val="18"/>
                <w:szCs w:val="18"/>
                <w:highlight w:val="none"/>
              </w:rPr>
            </w:pPr>
            <w:r>
              <w:rPr>
                <w:rFonts w:hint="eastAsia" w:ascii="Times New Roman"/>
                <w:color w:val="auto"/>
                <w:sz w:val="18"/>
                <w:szCs w:val="18"/>
                <w:highlight w:val="none"/>
              </w:rPr>
              <w:t>说明：</w:t>
            </w:r>
          </w:p>
          <w:p w14:paraId="1B08D7AE">
            <w:pPr>
              <w:widowControl/>
              <w:numPr>
                <w:ilvl w:val="0"/>
                <w:numId w:val="40"/>
              </w:numPr>
              <w:tabs>
                <w:tab w:val="left" w:pos="0"/>
              </w:tabs>
              <w:autoSpaceDE w:val="0"/>
              <w:autoSpaceDN w:val="0"/>
              <w:adjustRightInd/>
              <w:spacing w:line="240" w:lineRule="auto"/>
              <w:outlineLvl w:val="9"/>
              <w:rPr>
                <w:rFonts w:ascii="Times New Roman"/>
                <w:color w:val="auto"/>
                <w:sz w:val="18"/>
                <w:szCs w:val="18"/>
                <w:highlight w:val="none"/>
              </w:rPr>
            </w:pPr>
            <w:r>
              <w:rPr>
                <w:rFonts w:hint="eastAsia" w:ascii="Times New Roman"/>
                <w:color w:val="auto"/>
                <w:sz w:val="18"/>
                <w:szCs w:val="18"/>
                <w:highlight w:val="none"/>
              </w:rPr>
              <w:t>无症状，不得分；轻度，询问可知，症状轻微，得1分；中度，主动诉说，但能忍受，得2分；重度，不能忍受，得3分。</w:t>
            </w:r>
          </w:p>
          <w:p w14:paraId="2714AC75">
            <w:pPr>
              <w:widowControl/>
              <w:numPr>
                <w:ilvl w:val="0"/>
                <w:numId w:val="40"/>
              </w:numPr>
              <w:tabs>
                <w:tab w:val="left" w:pos="0"/>
              </w:tabs>
              <w:autoSpaceDE w:val="0"/>
              <w:autoSpaceDN w:val="0"/>
              <w:adjustRightInd/>
              <w:spacing w:line="240" w:lineRule="auto"/>
              <w:outlineLvl w:val="9"/>
              <w:rPr>
                <w:rFonts w:ascii="Times New Roman"/>
                <w:color w:val="auto"/>
                <w:sz w:val="18"/>
                <w:szCs w:val="18"/>
                <w:highlight w:val="none"/>
              </w:rPr>
            </w:pPr>
            <w:r>
              <w:rPr>
                <w:rFonts w:hint="eastAsia" w:ascii="Times New Roman"/>
                <w:color w:val="auto"/>
                <w:sz w:val="18"/>
                <w:szCs w:val="18"/>
                <w:highlight w:val="none"/>
              </w:rPr>
              <w:t>总分5分以下为无</w:t>
            </w:r>
            <w:r>
              <w:rPr>
                <w:rFonts w:hint="eastAsia" w:ascii="Times New Roman"/>
                <w:color w:val="auto"/>
                <w:sz w:val="18"/>
                <w:szCs w:val="18"/>
                <w:highlight w:val="none"/>
                <w:lang w:val="en-US" w:eastAsia="zh-CN"/>
              </w:rPr>
              <w:t>或轻度</w:t>
            </w:r>
            <w:r>
              <w:rPr>
                <w:rFonts w:hint="eastAsia" w:ascii="Times New Roman"/>
                <w:color w:val="auto"/>
                <w:sz w:val="18"/>
                <w:szCs w:val="18"/>
                <w:highlight w:val="none"/>
              </w:rPr>
              <w:t>稽延性戒断症状；6～10分为</w:t>
            </w:r>
            <w:r>
              <w:rPr>
                <w:rFonts w:hint="eastAsia" w:ascii="Times New Roman"/>
                <w:color w:val="auto"/>
                <w:sz w:val="18"/>
                <w:szCs w:val="18"/>
                <w:highlight w:val="none"/>
                <w:lang w:val="en-US" w:eastAsia="zh-CN"/>
              </w:rPr>
              <w:t>中</w:t>
            </w:r>
            <w:r>
              <w:rPr>
                <w:rFonts w:hint="eastAsia" w:ascii="Times New Roman"/>
                <w:color w:val="auto"/>
                <w:sz w:val="18"/>
                <w:szCs w:val="18"/>
                <w:highlight w:val="none"/>
              </w:rPr>
              <w:t>度稽延性戒断症状；11分以上为</w:t>
            </w:r>
            <w:r>
              <w:rPr>
                <w:rFonts w:hint="eastAsia" w:ascii="Times New Roman"/>
                <w:color w:val="auto"/>
                <w:sz w:val="18"/>
                <w:szCs w:val="18"/>
                <w:highlight w:val="none"/>
                <w:lang w:val="en-US" w:eastAsia="zh-CN"/>
              </w:rPr>
              <w:t>重度</w:t>
            </w:r>
            <w:r>
              <w:rPr>
                <w:rFonts w:hint="eastAsia" w:ascii="Times New Roman"/>
                <w:color w:val="auto"/>
                <w:sz w:val="18"/>
                <w:szCs w:val="18"/>
                <w:highlight w:val="none"/>
              </w:rPr>
              <w:t>稽延性戒断症状。</w:t>
            </w:r>
          </w:p>
          <w:p w14:paraId="1F08B6C8">
            <w:pPr>
              <w:widowControl/>
              <w:numPr>
                <w:ilvl w:val="0"/>
                <w:numId w:val="40"/>
              </w:numPr>
              <w:tabs>
                <w:tab w:val="left" w:pos="0"/>
              </w:tabs>
              <w:autoSpaceDE w:val="0"/>
              <w:autoSpaceDN w:val="0"/>
              <w:adjustRightInd/>
              <w:spacing w:line="240" w:lineRule="auto"/>
              <w:outlineLvl w:val="9"/>
              <w:rPr>
                <w:rFonts w:ascii="Times New Roman"/>
                <w:color w:val="auto"/>
                <w:sz w:val="18"/>
                <w:szCs w:val="18"/>
                <w:highlight w:val="none"/>
              </w:rPr>
            </w:pPr>
            <w:r>
              <w:rPr>
                <w:rFonts w:ascii="Times New Roman"/>
                <w:color w:val="auto"/>
                <w:sz w:val="18"/>
                <w:szCs w:val="18"/>
                <w:highlight w:val="none"/>
              </w:rPr>
              <w:t>无稽延性戒断症状</w:t>
            </w:r>
            <w:r>
              <w:rPr>
                <w:rFonts w:hint="eastAsia" w:ascii="Times New Roman"/>
                <w:color w:val="auto"/>
                <w:sz w:val="18"/>
                <w:szCs w:val="18"/>
                <w:highlight w:val="none"/>
                <w:lang w:val="en-US" w:eastAsia="zh-CN"/>
              </w:rPr>
              <w:t>或</w:t>
            </w:r>
            <w:r>
              <w:rPr>
                <w:rFonts w:hint="eastAsia" w:ascii="Times New Roman"/>
                <w:color w:val="auto"/>
                <w:sz w:val="18"/>
                <w:szCs w:val="18"/>
                <w:highlight w:val="none"/>
              </w:rPr>
              <w:t>轻度稽延性戒断症状的，得1分；</w:t>
            </w:r>
            <w:r>
              <w:rPr>
                <w:rFonts w:hint="eastAsia" w:ascii="Times New Roman"/>
                <w:color w:val="auto"/>
                <w:sz w:val="18"/>
                <w:szCs w:val="18"/>
                <w:highlight w:val="none"/>
                <w:lang w:val="en-US" w:eastAsia="zh-CN"/>
              </w:rPr>
              <w:t>中</w:t>
            </w:r>
            <w:r>
              <w:rPr>
                <w:rFonts w:hint="eastAsia" w:ascii="Times New Roman"/>
                <w:color w:val="auto"/>
                <w:sz w:val="18"/>
                <w:szCs w:val="18"/>
                <w:highlight w:val="none"/>
              </w:rPr>
              <w:t>度稽延性戒断症状的，得0.5分；</w:t>
            </w:r>
            <w:r>
              <w:rPr>
                <w:rFonts w:hint="eastAsia" w:ascii="Times New Roman"/>
                <w:color w:val="auto"/>
                <w:sz w:val="18"/>
                <w:szCs w:val="18"/>
                <w:highlight w:val="none"/>
                <w:lang w:val="en-US" w:eastAsia="zh-CN"/>
              </w:rPr>
              <w:t>重</w:t>
            </w:r>
            <w:r>
              <w:rPr>
                <w:rFonts w:hint="eastAsia" w:ascii="Times New Roman"/>
                <w:color w:val="auto"/>
                <w:sz w:val="18"/>
                <w:szCs w:val="18"/>
                <w:highlight w:val="none"/>
              </w:rPr>
              <w:t>稽延性戒断症状的，不得分。</w:t>
            </w:r>
          </w:p>
        </w:tc>
      </w:tr>
    </w:tbl>
    <w:p w14:paraId="64F7BD96">
      <w:pPr>
        <w:outlineLvl w:val="9"/>
        <w:rPr>
          <w:color w:val="auto"/>
          <w:highlight w:val="none"/>
        </w:rPr>
      </w:pPr>
      <w:r>
        <w:rPr>
          <w:color w:val="auto"/>
          <w:highlight w:val="none"/>
        </w:rPr>
        <w:br w:type="page"/>
      </w:r>
    </w:p>
    <w:p w14:paraId="5DF34C91">
      <w:pPr>
        <w:pStyle w:val="79"/>
        <w:spacing w:beforeLines="0" w:afterLines="0"/>
        <w:outlineLvl w:val="9"/>
        <w:rPr>
          <w:color w:val="auto"/>
          <w:highlight w:val="none"/>
        </w:rPr>
      </w:pPr>
      <w:bookmarkStart w:id="59" w:name="_Toc13694"/>
      <w:bookmarkEnd w:id="59"/>
    </w:p>
    <w:p w14:paraId="2C9C822F">
      <w:pPr>
        <w:pStyle w:val="79"/>
        <w:numPr>
          <w:ilvl w:val="0"/>
          <w:numId w:val="0"/>
        </w:numPr>
        <w:spacing w:beforeLines="0" w:afterLines="0"/>
        <w:outlineLvl w:val="9"/>
        <w:rPr>
          <w:color w:val="auto"/>
          <w:highlight w:val="none"/>
        </w:rPr>
      </w:pPr>
      <w:bookmarkStart w:id="60" w:name="_Toc25948"/>
      <w:r>
        <w:rPr>
          <w:rFonts w:hint="eastAsia"/>
          <w:color w:val="auto"/>
          <w:highlight w:val="none"/>
        </w:rPr>
        <w:t>（规范性）</w:t>
      </w:r>
      <w:bookmarkEnd w:id="60"/>
    </w:p>
    <w:p w14:paraId="171FE5B8">
      <w:pPr>
        <w:pStyle w:val="79"/>
        <w:numPr>
          <w:ilvl w:val="0"/>
          <w:numId w:val="0"/>
        </w:numPr>
        <w:spacing w:beforeLines="0" w:afterLines="0"/>
        <w:outlineLvl w:val="9"/>
        <w:rPr>
          <w:color w:val="auto"/>
          <w:highlight w:val="none"/>
        </w:rPr>
      </w:pPr>
      <w:bookmarkStart w:id="61" w:name="_Toc18931"/>
      <w:r>
        <w:rPr>
          <w:rFonts w:hint="eastAsia"/>
          <w:color w:val="auto"/>
          <w:highlight w:val="none"/>
        </w:rPr>
        <w:t>精神</w:t>
      </w:r>
      <w:r>
        <w:rPr>
          <w:rFonts w:hint="eastAsia"/>
          <w:color w:val="auto"/>
          <w:highlight w:val="none"/>
          <w:lang w:val="en-US" w:eastAsia="zh-CN"/>
        </w:rPr>
        <w:t>病性</w:t>
      </w:r>
      <w:r>
        <w:rPr>
          <w:rFonts w:hint="eastAsia"/>
          <w:color w:val="auto"/>
          <w:highlight w:val="none"/>
        </w:rPr>
        <w:t>症状</w:t>
      </w:r>
      <w:r>
        <w:rPr>
          <w:rFonts w:hint="eastAsia"/>
          <w:color w:val="auto"/>
          <w:highlight w:val="none"/>
          <w:lang w:val="en-US" w:eastAsia="zh-CN"/>
        </w:rPr>
        <w:t>评</w:t>
      </w:r>
      <w:r>
        <w:rPr>
          <w:rFonts w:hint="eastAsia"/>
          <w:color w:val="auto"/>
          <w:highlight w:val="none"/>
        </w:rPr>
        <w:t>定量表</w:t>
      </w:r>
      <w:bookmarkEnd w:id="61"/>
    </w:p>
    <w:p w14:paraId="6BA5BC10">
      <w:pPr>
        <w:pStyle w:val="59"/>
        <w:ind w:firstLine="420"/>
        <w:outlineLvl w:val="9"/>
        <w:rPr>
          <w:color w:val="auto"/>
          <w:highlight w:val="none"/>
        </w:rPr>
      </w:pPr>
      <w:r>
        <w:rPr>
          <w:color w:val="auto"/>
          <w:highlight w:val="none"/>
        </w:rPr>
        <w:t>精神</w:t>
      </w:r>
      <w:r>
        <w:rPr>
          <w:rFonts w:hint="eastAsia"/>
          <w:color w:val="auto"/>
          <w:highlight w:val="none"/>
          <w:lang w:val="en-US" w:eastAsia="zh-CN"/>
        </w:rPr>
        <w:t>病性</w:t>
      </w:r>
      <w:r>
        <w:rPr>
          <w:color w:val="auto"/>
          <w:highlight w:val="none"/>
        </w:rPr>
        <w:t>症状</w:t>
      </w:r>
      <w:r>
        <w:rPr>
          <w:rFonts w:hint="eastAsia"/>
          <w:color w:val="auto"/>
          <w:highlight w:val="none"/>
          <w:lang w:val="en-US" w:eastAsia="zh-CN"/>
        </w:rPr>
        <w:t>评</w:t>
      </w:r>
      <w:r>
        <w:rPr>
          <w:color w:val="auto"/>
          <w:highlight w:val="none"/>
        </w:rPr>
        <w:t>定量表</w:t>
      </w:r>
      <w:r>
        <w:rPr>
          <w:rFonts w:hint="eastAsia"/>
          <w:color w:val="auto"/>
          <w:highlight w:val="none"/>
          <w:lang w:val="en-US" w:eastAsia="zh-CN"/>
        </w:rPr>
        <w:t>应符合</w:t>
      </w:r>
      <w:r>
        <w:rPr>
          <w:rFonts w:hint="eastAsia"/>
          <w:color w:val="auto"/>
          <w:highlight w:val="none"/>
        </w:rPr>
        <w:t>表D.1</w:t>
      </w:r>
      <w:r>
        <w:rPr>
          <w:rFonts w:hint="eastAsia"/>
          <w:color w:val="auto"/>
          <w:highlight w:val="none"/>
          <w:lang w:val="en-US" w:eastAsia="zh-CN"/>
        </w:rPr>
        <w:t>的规定</w:t>
      </w:r>
      <w:r>
        <w:rPr>
          <w:rFonts w:hint="eastAsia"/>
          <w:color w:val="auto"/>
          <w:highlight w:val="none"/>
        </w:rPr>
        <w:t>。</w:t>
      </w:r>
    </w:p>
    <w:p w14:paraId="02E0901B">
      <w:pPr>
        <w:pStyle w:val="115"/>
        <w:numPr>
          <w:ilvl w:val="0"/>
          <w:numId w:val="0"/>
        </w:numPr>
        <w:spacing w:before="156" w:after="156"/>
        <w:outlineLvl w:val="9"/>
        <w:rPr>
          <w:color w:val="auto"/>
          <w:highlight w:val="none"/>
        </w:rPr>
      </w:pPr>
      <w:r>
        <w:rPr>
          <w:rFonts w:hint="eastAsia"/>
          <w:color w:val="auto"/>
          <w:highlight w:val="none"/>
        </w:rPr>
        <w:t xml:space="preserve">表D.1  </w:t>
      </w:r>
      <w:r>
        <w:rPr>
          <w:color w:val="auto"/>
          <w:highlight w:val="none"/>
        </w:rPr>
        <w:t>精神</w:t>
      </w:r>
      <w:r>
        <w:rPr>
          <w:rFonts w:hint="eastAsia"/>
          <w:color w:val="auto"/>
          <w:highlight w:val="none"/>
          <w:lang w:val="en-US" w:eastAsia="zh-CN"/>
        </w:rPr>
        <w:t>病性</w:t>
      </w:r>
      <w:r>
        <w:rPr>
          <w:color w:val="auto"/>
          <w:highlight w:val="none"/>
        </w:rPr>
        <w:t>症状</w:t>
      </w:r>
      <w:r>
        <w:rPr>
          <w:rFonts w:hint="eastAsia"/>
          <w:color w:val="auto"/>
          <w:highlight w:val="none"/>
          <w:lang w:val="en-US" w:eastAsia="zh-CN"/>
        </w:rPr>
        <w:t>评</w:t>
      </w:r>
      <w:r>
        <w:rPr>
          <w:color w:val="auto"/>
          <w:highlight w:val="none"/>
        </w:rPr>
        <w:t>定量表</w:t>
      </w:r>
    </w:p>
    <w:tbl>
      <w:tblPr>
        <w:tblStyle w:val="2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5"/>
      </w:tblGrid>
      <w:tr w14:paraId="5B6E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690BCE4D">
            <w:pPr>
              <w:pStyle w:val="59"/>
              <w:ind w:firstLine="0" w:firstLineChars="0"/>
              <w:jc w:val="center"/>
              <w:outlineLvl w:val="9"/>
              <w:rPr>
                <w:color w:val="auto"/>
                <w:sz w:val="18"/>
                <w:szCs w:val="18"/>
                <w:highlight w:val="none"/>
              </w:rPr>
            </w:pPr>
            <w:r>
              <w:rPr>
                <w:rFonts w:hint="eastAsia"/>
                <w:color w:val="auto"/>
                <w:sz w:val="18"/>
                <w:szCs w:val="18"/>
                <w:highlight w:val="none"/>
              </w:rPr>
              <w:t>项目</w:t>
            </w:r>
          </w:p>
        </w:tc>
        <w:tc>
          <w:tcPr>
            <w:tcW w:w="4785" w:type="dxa"/>
            <w:vAlign w:val="center"/>
          </w:tcPr>
          <w:p w14:paraId="58BAE96E">
            <w:pPr>
              <w:pStyle w:val="59"/>
              <w:ind w:firstLine="0" w:firstLineChars="0"/>
              <w:jc w:val="center"/>
              <w:outlineLvl w:val="9"/>
              <w:rPr>
                <w:color w:val="auto"/>
                <w:sz w:val="18"/>
                <w:szCs w:val="18"/>
                <w:highlight w:val="none"/>
              </w:rPr>
            </w:pPr>
            <w:r>
              <w:rPr>
                <w:rFonts w:hint="eastAsia"/>
                <w:color w:val="auto"/>
                <w:sz w:val="18"/>
                <w:szCs w:val="18"/>
                <w:highlight w:val="none"/>
              </w:rPr>
              <w:t>结果</w:t>
            </w:r>
          </w:p>
        </w:tc>
      </w:tr>
      <w:tr w14:paraId="582A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446DFFB2">
            <w:pPr>
              <w:pStyle w:val="59"/>
              <w:ind w:firstLine="0" w:firstLineChars="0"/>
              <w:jc w:val="center"/>
              <w:outlineLvl w:val="9"/>
              <w:rPr>
                <w:color w:val="auto"/>
                <w:sz w:val="18"/>
                <w:szCs w:val="18"/>
                <w:highlight w:val="none"/>
              </w:rPr>
            </w:pPr>
            <w:r>
              <w:rPr>
                <w:rFonts w:hint="eastAsia"/>
                <w:color w:val="auto"/>
                <w:sz w:val="18"/>
                <w:szCs w:val="18"/>
                <w:highlight w:val="none"/>
              </w:rPr>
              <w:t>妄想</w:t>
            </w:r>
          </w:p>
        </w:tc>
        <w:tc>
          <w:tcPr>
            <w:tcW w:w="4785" w:type="dxa"/>
            <w:vAlign w:val="center"/>
          </w:tcPr>
          <w:p w14:paraId="7F9136B4">
            <w:pPr>
              <w:pStyle w:val="59"/>
              <w:ind w:firstLine="0" w:firstLineChars="0"/>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02CB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117FAF8D">
            <w:pPr>
              <w:pStyle w:val="59"/>
              <w:ind w:firstLine="0" w:firstLineChars="0"/>
              <w:jc w:val="center"/>
              <w:outlineLvl w:val="9"/>
              <w:rPr>
                <w:color w:val="auto"/>
                <w:sz w:val="18"/>
                <w:szCs w:val="18"/>
                <w:highlight w:val="none"/>
              </w:rPr>
            </w:pPr>
            <w:r>
              <w:rPr>
                <w:rFonts w:hint="eastAsia"/>
                <w:color w:val="auto"/>
                <w:sz w:val="18"/>
                <w:szCs w:val="18"/>
                <w:highlight w:val="none"/>
              </w:rPr>
              <w:t>幻觉</w:t>
            </w:r>
          </w:p>
        </w:tc>
        <w:tc>
          <w:tcPr>
            <w:tcW w:w="4785" w:type="dxa"/>
            <w:vAlign w:val="center"/>
          </w:tcPr>
          <w:p w14:paraId="133B0D6D">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37CD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28E2500D">
            <w:pPr>
              <w:pStyle w:val="59"/>
              <w:ind w:firstLine="0" w:firstLineChars="0"/>
              <w:jc w:val="center"/>
              <w:outlineLvl w:val="9"/>
              <w:rPr>
                <w:color w:val="auto"/>
                <w:sz w:val="18"/>
                <w:szCs w:val="18"/>
                <w:highlight w:val="none"/>
              </w:rPr>
            </w:pPr>
            <w:r>
              <w:rPr>
                <w:rFonts w:hint="eastAsia"/>
                <w:color w:val="auto"/>
                <w:sz w:val="18"/>
                <w:szCs w:val="18"/>
                <w:highlight w:val="none"/>
              </w:rPr>
              <w:t>精神运动性障碍</w:t>
            </w:r>
          </w:p>
        </w:tc>
        <w:tc>
          <w:tcPr>
            <w:tcW w:w="4785" w:type="dxa"/>
            <w:vAlign w:val="center"/>
          </w:tcPr>
          <w:p w14:paraId="7CCDE191">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3AF51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145EBBC5">
            <w:pPr>
              <w:pStyle w:val="59"/>
              <w:ind w:firstLine="0" w:firstLineChars="0"/>
              <w:jc w:val="center"/>
              <w:outlineLvl w:val="9"/>
              <w:rPr>
                <w:color w:val="auto"/>
                <w:sz w:val="18"/>
                <w:szCs w:val="18"/>
                <w:highlight w:val="none"/>
              </w:rPr>
            </w:pPr>
            <w:r>
              <w:rPr>
                <w:rFonts w:hint="eastAsia"/>
                <w:color w:val="auto"/>
                <w:sz w:val="18"/>
                <w:szCs w:val="18"/>
                <w:highlight w:val="none"/>
              </w:rPr>
              <w:t>失眠、焦虑</w:t>
            </w:r>
          </w:p>
        </w:tc>
        <w:tc>
          <w:tcPr>
            <w:tcW w:w="4785" w:type="dxa"/>
            <w:vAlign w:val="center"/>
          </w:tcPr>
          <w:p w14:paraId="25063DFF">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0A08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785" w:type="dxa"/>
            <w:vAlign w:val="center"/>
          </w:tcPr>
          <w:p w14:paraId="6A062524">
            <w:pPr>
              <w:pStyle w:val="59"/>
              <w:ind w:firstLine="0" w:firstLineChars="0"/>
              <w:jc w:val="center"/>
              <w:outlineLvl w:val="9"/>
              <w:rPr>
                <w:color w:val="auto"/>
                <w:sz w:val="18"/>
                <w:szCs w:val="18"/>
                <w:highlight w:val="none"/>
              </w:rPr>
            </w:pPr>
            <w:r>
              <w:rPr>
                <w:rFonts w:hint="eastAsia"/>
                <w:color w:val="auto"/>
                <w:sz w:val="18"/>
                <w:szCs w:val="18"/>
                <w:highlight w:val="none"/>
              </w:rPr>
              <w:t>情绪问题</w:t>
            </w:r>
          </w:p>
        </w:tc>
        <w:tc>
          <w:tcPr>
            <w:tcW w:w="4785" w:type="dxa"/>
            <w:vAlign w:val="center"/>
          </w:tcPr>
          <w:p w14:paraId="5CB82575">
            <w:pPr>
              <w:widowControl/>
              <w:autoSpaceDE w:val="0"/>
              <w:autoSpaceDN w:val="0"/>
              <w:adjustRightInd/>
              <w:jc w:val="center"/>
              <w:outlineLvl w:val="9"/>
              <w:rPr>
                <w:color w:val="auto"/>
                <w:sz w:val="18"/>
                <w:szCs w:val="18"/>
                <w:highlight w:val="none"/>
              </w:rPr>
            </w:pPr>
            <w:r>
              <w:rPr>
                <w:rFonts w:hint="eastAsia" w:ascii="Times New Roman"/>
                <w:color w:val="auto"/>
                <w:sz w:val="18"/>
                <w:szCs w:val="18"/>
                <w:highlight w:val="none"/>
              </w:rPr>
              <w:sym w:font="Wingdings" w:char="00A8"/>
            </w:r>
            <w:r>
              <w:rPr>
                <w:rFonts w:hint="eastAsia"/>
                <w:color w:val="auto"/>
                <w:sz w:val="18"/>
                <w:szCs w:val="18"/>
                <w:highlight w:val="none"/>
              </w:rPr>
              <w:t xml:space="preserve">无 </w:t>
            </w:r>
            <w:r>
              <w:rPr>
                <w:rFonts w:hint="eastAsia" w:ascii="Times New Roman"/>
                <w:color w:val="auto"/>
                <w:sz w:val="18"/>
                <w:szCs w:val="18"/>
                <w:highlight w:val="none"/>
              </w:rPr>
              <w:sym w:font="Wingdings" w:char="00A8"/>
            </w:r>
            <w:r>
              <w:rPr>
                <w:rFonts w:hint="eastAsia"/>
                <w:color w:val="auto"/>
                <w:sz w:val="18"/>
                <w:szCs w:val="18"/>
                <w:highlight w:val="none"/>
              </w:rPr>
              <w:t xml:space="preserve">轻 </w:t>
            </w:r>
            <w:r>
              <w:rPr>
                <w:rFonts w:hint="eastAsia" w:ascii="Times New Roman"/>
                <w:color w:val="auto"/>
                <w:sz w:val="18"/>
                <w:szCs w:val="18"/>
                <w:highlight w:val="none"/>
              </w:rPr>
              <w:sym w:font="Wingdings" w:char="00A8"/>
            </w:r>
            <w:r>
              <w:rPr>
                <w:rFonts w:hint="eastAsia"/>
                <w:color w:val="auto"/>
                <w:sz w:val="18"/>
                <w:szCs w:val="18"/>
                <w:highlight w:val="none"/>
              </w:rPr>
              <w:t xml:space="preserve">中 </w:t>
            </w:r>
            <w:r>
              <w:rPr>
                <w:rFonts w:hint="eastAsia" w:ascii="Times New Roman"/>
                <w:color w:val="auto"/>
                <w:sz w:val="18"/>
                <w:szCs w:val="18"/>
                <w:highlight w:val="none"/>
              </w:rPr>
              <w:sym w:font="Wingdings" w:char="00A8"/>
            </w:r>
            <w:r>
              <w:rPr>
                <w:rFonts w:hint="eastAsia"/>
                <w:color w:val="auto"/>
                <w:sz w:val="18"/>
                <w:szCs w:val="18"/>
                <w:highlight w:val="none"/>
              </w:rPr>
              <w:t>重</w:t>
            </w:r>
          </w:p>
        </w:tc>
      </w:tr>
      <w:tr w14:paraId="7C4F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2"/>
            <w:vAlign w:val="center"/>
          </w:tcPr>
          <w:p w14:paraId="527B6125">
            <w:pPr>
              <w:widowControl/>
              <w:autoSpaceDE w:val="0"/>
              <w:autoSpaceDN w:val="0"/>
              <w:adjustRightInd/>
              <w:outlineLvl w:val="9"/>
              <w:rPr>
                <w:rFonts w:ascii="Times New Roman"/>
                <w:color w:val="auto"/>
                <w:sz w:val="18"/>
                <w:szCs w:val="18"/>
                <w:highlight w:val="none"/>
              </w:rPr>
            </w:pPr>
            <w:r>
              <w:rPr>
                <w:rFonts w:hint="eastAsia" w:ascii="Times New Roman"/>
                <w:color w:val="auto"/>
                <w:sz w:val="18"/>
                <w:szCs w:val="18"/>
                <w:highlight w:val="none"/>
              </w:rPr>
              <w:t>说明：</w:t>
            </w:r>
          </w:p>
          <w:p w14:paraId="77F52A7F">
            <w:pPr>
              <w:widowControl/>
              <w:numPr>
                <w:ilvl w:val="0"/>
                <w:numId w:val="41"/>
              </w:numPr>
              <w:tabs>
                <w:tab w:val="left" w:pos="0"/>
              </w:tabs>
              <w:autoSpaceDE w:val="0"/>
              <w:autoSpaceDN w:val="0"/>
              <w:adjustRightInd/>
              <w:spacing w:line="240" w:lineRule="auto"/>
              <w:outlineLvl w:val="9"/>
              <w:rPr>
                <w:rFonts w:ascii="Times New Roman"/>
                <w:color w:val="auto"/>
                <w:sz w:val="18"/>
                <w:szCs w:val="18"/>
                <w:highlight w:val="none"/>
              </w:rPr>
            </w:pPr>
            <w:r>
              <w:rPr>
                <w:rFonts w:hint="eastAsia" w:ascii="Times New Roman"/>
                <w:color w:val="auto"/>
                <w:sz w:val="18"/>
                <w:szCs w:val="18"/>
                <w:highlight w:val="none"/>
              </w:rPr>
              <w:t>无症状，不得分；轻度，询问可知，症状轻微，得1分；中度，主动诉说，但能忍受，得2分；重度，不能忍受，得3分。</w:t>
            </w:r>
          </w:p>
          <w:p w14:paraId="68ABBAA3">
            <w:pPr>
              <w:widowControl/>
              <w:numPr>
                <w:ilvl w:val="0"/>
                <w:numId w:val="41"/>
              </w:numPr>
              <w:tabs>
                <w:tab w:val="left" w:pos="0"/>
              </w:tabs>
              <w:autoSpaceDE w:val="0"/>
              <w:autoSpaceDN w:val="0"/>
              <w:adjustRightInd/>
              <w:spacing w:line="240" w:lineRule="auto"/>
              <w:outlineLvl w:val="9"/>
              <w:rPr>
                <w:rFonts w:ascii="Times New Roman"/>
                <w:color w:val="auto"/>
                <w:sz w:val="18"/>
                <w:szCs w:val="18"/>
                <w:highlight w:val="none"/>
              </w:rPr>
            </w:pPr>
            <w:r>
              <w:rPr>
                <w:rFonts w:hint="eastAsia" w:ascii="Times New Roman"/>
                <w:color w:val="auto"/>
                <w:sz w:val="18"/>
                <w:szCs w:val="18"/>
                <w:highlight w:val="none"/>
              </w:rPr>
              <w:t>总分0</w:t>
            </w:r>
            <w:r>
              <w:rPr>
                <w:rFonts w:hint="eastAsia" w:ascii="Times New Roman"/>
                <w:color w:val="auto"/>
                <w:sz w:val="18"/>
                <w:szCs w:val="18"/>
                <w:highlight w:val="none"/>
                <w:lang w:val="en-US" w:eastAsia="zh-CN"/>
              </w:rPr>
              <w:t>分</w:t>
            </w:r>
            <w:r>
              <w:rPr>
                <w:rFonts w:hint="eastAsia" w:ascii="Times New Roman"/>
                <w:color w:val="auto"/>
                <w:sz w:val="18"/>
                <w:szCs w:val="18"/>
                <w:highlight w:val="none"/>
              </w:rPr>
              <w:t>～5分</w:t>
            </w:r>
            <w:r>
              <w:rPr>
                <w:rFonts w:hint="eastAsia" w:ascii="Times New Roman"/>
                <w:color w:val="auto"/>
                <w:sz w:val="18"/>
                <w:szCs w:val="18"/>
                <w:highlight w:val="none"/>
                <w:lang w:val="en-US" w:eastAsia="zh-CN"/>
              </w:rPr>
              <w:t>：</w:t>
            </w:r>
            <w:r>
              <w:rPr>
                <w:rFonts w:hint="eastAsia" w:ascii="Times New Roman"/>
                <w:color w:val="auto"/>
                <w:sz w:val="18"/>
                <w:szCs w:val="18"/>
                <w:highlight w:val="none"/>
              </w:rPr>
              <w:t>未出现因吸毒导致的明显精神病性症状或原有精神病性症状得到有效控制；</w:t>
            </w:r>
            <w:r>
              <w:rPr>
                <w:rFonts w:hint="eastAsia" w:ascii="Times New Roman"/>
                <w:color w:val="auto"/>
                <w:sz w:val="18"/>
                <w:szCs w:val="18"/>
                <w:highlight w:val="none"/>
                <w:lang w:val="en-US" w:eastAsia="zh-CN"/>
              </w:rPr>
              <w:t>总分</w:t>
            </w:r>
            <w:r>
              <w:rPr>
                <w:rFonts w:hint="eastAsia" w:ascii="Times New Roman"/>
                <w:color w:val="auto"/>
                <w:sz w:val="18"/>
                <w:szCs w:val="18"/>
                <w:highlight w:val="none"/>
              </w:rPr>
              <w:t>6</w:t>
            </w:r>
            <w:r>
              <w:rPr>
                <w:rFonts w:hint="eastAsia" w:ascii="Times New Roman"/>
                <w:color w:val="auto"/>
                <w:sz w:val="18"/>
                <w:szCs w:val="18"/>
                <w:highlight w:val="none"/>
                <w:lang w:eastAsia="zh-CN"/>
              </w:rPr>
              <w:t>分</w:t>
            </w:r>
            <w:r>
              <w:rPr>
                <w:rFonts w:hint="eastAsia" w:ascii="Times New Roman"/>
                <w:color w:val="auto"/>
                <w:sz w:val="18"/>
                <w:szCs w:val="18"/>
                <w:highlight w:val="none"/>
              </w:rPr>
              <w:t>～10分</w:t>
            </w:r>
            <w:r>
              <w:rPr>
                <w:rFonts w:hint="eastAsia" w:ascii="Times New Roman"/>
                <w:color w:val="auto"/>
                <w:sz w:val="18"/>
                <w:szCs w:val="18"/>
                <w:highlight w:val="none"/>
                <w:lang w:eastAsia="zh-CN"/>
              </w:rPr>
              <w:t>：</w:t>
            </w:r>
            <w:r>
              <w:rPr>
                <w:rFonts w:hint="eastAsia" w:ascii="Times New Roman"/>
                <w:color w:val="auto"/>
                <w:sz w:val="18"/>
                <w:szCs w:val="18"/>
                <w:highlight w:val="none"/>
              </w:rPr>
              <w:t>症状得到基本控制；</w:t>
            </w:r>
            <w:r>
              <w:rPr>
                <w:rFonts w:hint="eastAsia" w:ascii="Times New Roman"/>
                <w:color w:val="auto"/>
                <w:sz w:val="18"/>
                <w:szCs w:val="18"/>
                <w:highlight w:val="none"/>
                <w:lang w:val="en-US" w:eastAsia="zh-CN"/>
              </w:rPr>
              <w:t>总分</w:t>
            </w:r>
            <w:r>
              <w:rPr>
                <w:rFonts w:hint="eastAsia" w:ascii="Times New Roman"/>
                <w:color w:val="auto"/>
                <w:sz w:val="18"/>
                <w:szCs w:val="18"/>
                <w:highlight w:val="none"/>
              </w:rPr>
              <w:t>11</w:t>
            </w:r>
            <w:r>
              <w:rPr>
                <w:rFonts w:hint="eastAsia" w:ascii="Times New Roman"/>
                <w:color w:val="auto"/>
                <w:sz w:val="18"/>
                <w:szCs w:val="18"/>
                <w:highlight w:val="none"/>
                <w:lang w:val="en-US" w:eastAsia="zh-CN"/>
              </w:rPr>
              <w:t>分</w:t>
            </w:r>
            <w:r>
              <w:rPr>
                <w:rFonts w:hint="eastAsia" w:ascii="Times New Roman"/>
                <w:color w:val="auto"/>
                <w:sz w:val="18"/>
                <w:szCs w:val="18"/>
                <w:highlight w:val="none"/>
              </w:rPr>
              <w:t>～15</w:t>
            </w:r>
            <w:r>
              <w:rPr>
                <w:rFonts w:hint="eastAsia" w:ascii="Times New Roman"/>
                <w:color w:val="auto"/>
                <w:sz w:val="18"/>
                <w:szCs w:val="18"/>
                <w:highlight w:val="none"/>
                <w:lang w:val="en-US" w:eastAsia="zh-CN"/>
              </w:rPr>
              <w:t>分：</w:t>
            </w:r>
            <w:r>
              <w:rPr>
                <w:rFonts w:hint="eastAsia" w:ascii="Times New Roman"/>
                <w:color w:val="auto"/>
                <w:sz w:val="18"/>
                <w:szCs w:val="18"/>
                <w:highlight w:val="none"/>
              </w:rPr>
              <w:t>症状未得到控制。</w:t>
            </w:r>
          </w:p>
        </w:tc>
      </w:tr>
    </w:tbl>
    <w:p w14:paraId="3674D0B4">
      <w:pPr>
        <w:outlineLvl w:val="9"/>
        <w:rPr>
          <w:color w:val="auto"/>
          <w:highlight w:val="none"/>
        </w:rPr>
        <w:sectPr>
          <w:footerReference r:id="rId12" w:type="default"/>
          <w:pgSz w:w="11906" w:h="16838"/>
          <w:pgMar w:top="1871" w:right="1134" w:bottom="1134" w:left="1134" w:header="1418" w:footer="1134" w:gutter="284"/>
          <w:pgNumType w:start="1"/>
          <w:cols w:space="425" w:num="1"/>
          <w:formProt w:val="0"/>
          <w:docGrid w:type="lines" w:linePitch="312" w:charSpace="0"/>
        </w:sectPr>
      </w:pPr>
    </w:p>
    <w:p w14:paraId="38434E7F">
      <w:pPr>
        <w:pStyle w:val="79"/>
        <w:spacing w:beforeLines="0" w:afterLines="0"/>
        <w:outlineLvl w:val="9"/>
        <w:rPr>
          <w:color w:val="auto"/>
          <w:highlight w:val="none"/>
        </w:rPr>
      </w:pPr>
      <w:bookmarkStart w:id="62" w:name="_Toc30669"/>
      <w:bookmarkEnd w:id="62"/>
    </w:p>
    <w:p w14:paraId="3FFF0CD7">
      <w:pPr>
        <w:pStyle w:val="79"/>
        <w:numPr>
          <w:ilvl w:val="0"/>
          <w:numId w:val="0"/>
        </w:numPr>
        <w:spacing w:beforeLines="0" w:afterLines="0"/>
        <w:outlineLvl w:val="9"/>
        <w:rPr>
          <w:color w:val="auto"/>
          <w:highlight w:val="none"/>
        </w:rPr>
      </w:pPr>
      <w:bookmarkStart w:id="63" w:name="_Toc29392"/>
      <w:r>
        <w:rPr>
          <w:rFonts w:hint="eastAsia"/>
          <w:color w:val="auto"/>
          <w:highlight w:val="none"/>
        </w:rPr>
        <w:t>（规范性）</w:t>
      </w:r>
      <w:bookmarkEnd w:id="63"/>
    </w:p>
    <w:p w14:paraId="7409C9B3">
      <w:pPr>
        <w:pStyle w:val="79"/>
        <w:numPr>
          <w:ilvl w:val="0"/>
          <w:numId w:val="0"/>
        </w:numPr>
        <w:spacing w:beforeLines="0" w:afterLines="0"/>
        <w:outlineLvl w:val="9"/>
        <w:rPr>
          <w:rFonts w:hint="default" w:eastAsia="黑体"/>
          <w:color w:val="auto"/>
          <w:highlight w:val="none"/>
          <w:lang w:val="en-US" w:eastAsia="zh-CN"/>
        </w:rPr>
      </w:pPr>
      <w:bookmarkStart w:id="64" w:name="_Toc28097"/>
      <w:r>
        <w:rPr>
          <w:rFonts w:hint="eastAsia"/>
          <w:color w:val="auto"/>
          <w:highlight w:val="none"/>
          <w:lang w:val="en-US" w:eastAsia="zh-CN"/>
        </w:rPr>
        <w:t>戒毒人员体能测试标准</w:t>
      </w:r>
      <w:bookmarkEnd w:id="64"/>
    </w:p>
    <w:p w14:paraId="3D2C5A30">
      <w:pPr>
        <w:pStyle w:val="59"/>
        <w:ind w:left="0" w:leftChars="0" w:firstLine="0" w:firstLineChars="0"/>
        <w:outlineLvl w:val="9"/>
        <w:rPr>
          <w:color w:val="auto"/>
          <w:highlight w:val="none"/>
        </w:rPr>
      </w:pPr>
      <w:r>
        <w:rPr>
          <w:rFonts w:hint="eastAsia" w:ascii="黑体" w:hAnsi="黑体" w:eastAsia="黑体" w:cs="黑体"/>
          <w:color w:val="auto"/>
          <w:highlight w:val="none"/>
          <w:lang w:val="en-US" w:eastAsia="zh-CN"/>
        </w:rPr>
        <w:t xml:space="preserve">E.1 </w:t>
      </w:r>
      <w:r>
        <w:rPr>
          <w:rFonts w:hint="eastAsia"/>
          <w:color w:val="auto"/>
          <w:highlight w:val="none"/>
          <w:lang w:val="en-US" w:eastAsia="zh-CN"/>
        </w:rPr>
        <w:t>男性戒毒人员体能测试标准应符合</w:t>
      </w:r>
      <w:r>
        <w:rPr>
          <w:rFonts w:hint="eastAsia"/>
          <w:color w:val="auto"/>
          <w:highlight w:val="none"/>
        </w:rPr>
        <w:t>表E.</w:t>
      </w:r>
      <w:r>
        <w:rPr>
          <w:rFonts w:hint="eastAsia"/>
          <w:color w:val="auto"/>
          <w:highlight w:val="none"/>
          <w:lang w:val="en-US" w:eastAsia="zh-CN"/>
        </w:rPr>
        <w:t>1的规定</w:t>
      </w:r>
      <w:r>
        <w:rPr>
          <w:rFonts w:hint="eastAsia"/>
          <w:color w:val="auto"/>
          <w:highlight w:val="none"/>
        </w:rPr>
        <w:t>。</w:t>
      </w:r>
    </w:p>
    <w:p w14:paraId="4645EE2D">
      <w:pPr>
        <w:pStyle w:val="115"/>
        <w:numPr>
          <w:ilvl w:val="0"/>
          <w:numId w:val="0"/>
        </w:numPr>
        <w:spacing w:before="156" w:after="156"/>
        <w:outlineLvl w:val="9"/>
        <w:rPr>
          <w:rFonts w:hint="eastAsia"/>
          <w:color w:val="auto"/>
          <w:highlight w:val="none"/>
          <w:lang w:val="en-US" w:eastAsia="zh-CN"/>
        </w:rPr>
      </w:pPr>
      <w:r>
        <w:rPr>
          <w:rFonts w:hint="eastAsia"/>
          <w:color w:val="auto"/>
          <w:highlight w:val="none"/>
          <w:lang w:val="en-US" w:eastAsia="zh-CN"/>
        </w:rPr>
        <w:t>表E.1  男性戒毒人员体能测试标准</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873"/>
        <w:gridCol w:w="1882"/>
        <w:gridCol w:w="1431"/>
        <w:gridCol w:w="1255"/>
        <w:gridCol w:w="1173"/>
        <w:gridCol w:w="1568"/>
        <w:gridCol w:w="1868"/>
        <w:gridCol w:w="1323"/>
        <w:gridCol w:w="1708"/>
      </w:tblGrid>
      <w:tr w14:paraId="4CAB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5648B6F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年龄</w:t>
            </w:r>
          </w:p>
        </w:tc>
        <w:tc>
          <w:tcPr>
            <w:tcW w:w="873" w:type="dxa"/>
            <w:vMerge w:val="restart"/>
            <w:noWrap w:val="0"/>
            <w:vAlign w:val="center"/>
          </w:tcPr>
          <w:p w14:paraId="47C434E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等次 </w:t>
            </w:r>
          </w:p>
        </w:tc>
        <w:tc>
          <w:tcPr>
            <w:tcW w:w="1882" w:type="dxa"/>
            <w:noWrap w:val="0"/>
            <w:vAlign w:val="center"/>
          </w:tcPr>
          <w:p w14:paraId="41FF8AA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身体形态测试</w:t>
            </w:r>
          </w:p>
        </w:tc>
        <w:tc>
          <w:tcPr>
            <w:tcW w:w="1431" w:type="dxa"/>
            <w:noWrap w:val="0"/>
            <w:vAlign w:val="center"/>
          </w:tcPr>
          <w:p w14:paraId="5BD86B6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身体机能测试</w:t>
            </w:r>
          </w:p>
        </w:tc>
        <w:tc>
          <w:tcPr>
            <w:tcW w:w="8895" w:type="dxa"/>
            <w:gridSpan w:val="6"/>
            <w:noWrap w:val="0"/>
            <w:vAlign w:val="center"/>
          </w:tcPr>
          <w:p w14:paraId="6F3FFCB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身体素质测试</w:t>
            </w:r>
          </w:p>
        </w:tc>
      </w:tr>
      <w:tr w14:paraId="16D7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1" w:type="dxa"/>
            <w:vMerge w:val="continue"/>
            <w:noWrap w:val="0"/>
            <w:vAlign w:val="center"/>
          </w:tcPr>
          <w:p w14:paraId="5E04A3E1">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vMerge w:val="continue"/>
            <w:noWrap w:val="0"/>
            <w:vAlign w:val="center"/>
          </w:tcPr>
          <w:p w14:paraId="158DAA08">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82" w:type="dxa"/>
            <w:noWrap w:val="0"/>
            <w:vAlign w:val="center"/>
          </w:tcPr>
          <w:p w14:paraId="4D19AC4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体重指数（千克/米</w:t>
            </w:r>
            <w:r>
              <w:rPr>
                <w:rFonts w:hint="eastAsia" w:ascii="宋体" w:hAnsi="宋体" w:eastAsia="宋体" w:cs="宋体"/>
                <w:b w:val="0"/>
                <w:bCs w:val="0"/>
                <w:color w:val="auto"/>
                <w:sz w:val="18"/>
                <w:szCs w:val="18"/>
                <w:highlight w:val="none"/>
                <w:vertAlign w:val="superscript"/>
              </w:rPr>
              <w:t>2</w:t>
            </w:r>
            <w:r>
              <w:rPr>
                <w:rFonts w:hint="eastAsia" w:ascii="宋体" w:hAnsi="宋体" w:eastAsia="宋体" w:cs="宋体"/>
                <w:b w:val="0"/>
                <w:bCs w:val="0"/>
                <w:color w:val="auto"/>
                <w:sz w:val="18"/>
                <w:szCs w:val="18"/>
                <w:highlight w:val="none"/>
              </w:rPr>
              <w:t>）</w:t>
            </w:r>
          </w:p>
        </w:tc>
        <w:tc>
          <w:tcPr>
            <w:tcW w:w="1431" w:type="dxa"/>
            <w:noWrap w:val="0"/>
            <w:vAlign w:val="center"/>
          </w:tcPr>
          <w:p w14:paraId="57611F9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肺活量（毫升）</w:t>
            </w:r>
          </w:p>
        </w:tc>
        <w:tc>
          <w:tcPr>
            <w:tcW w:w="1255" w:type="dxa"/>
            <w:noWrap w:val="0"/>
            <w:vAlign w:val="center"/>
          </w:tcPr>
          <w:p w14:paraId="24824EB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握力（千克）</w:t>
            </w:r>
          </w:p>
        </w:tc>
        <w:tc>
          <w:tcPr>
            <w:tcW w:w="1173" w:type="dxa"/>
            <w:noWrap w:val="0"/>
            <w:vAlign w:val="center"/>
          </w:tcPr>
          <w:p w14:paraId="1ECD3D3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反应时（秒）</w:t>
            </w:r>
          </w:p>
        </w:tc>
        <w:tc>
          <w:tcPr>
            <w:tcW w:w="1568" w:type="dxa"/>
            <w:noWrap w:val="0"/>
            <w:vAlign w:val="center"/>
          </w:tcPr>
          <w:p w14:paraId="1E4D387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俯卧撑（个/分钟）</w:t>
            </w:r>
          </w:p>
        </w:tc>
        <w:tc>
          <w:tcPr>
            <w:tcW w:w="1868" w:type="dxa"/>
            <w:noWrap w:val="0"/>
            <w:vAlign w:val="center"/>
          </w:tcPr>
          <w:p w14:paraId="6AF7EBF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坐位体前屈（厘米）</w:t>
            </w:r>
          </w:p>
        </w:tc>
        <w:tc>
          <w:tcPr>
            <w:tcW w:w="1323" w:type="dxa"/>
            <w:noWrap w:val="0"/>
            <w:vAlign w:val="center"/>
          </w:tcPr>
          <w:p w14:paraId="6BA6631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纵跳（厘米）</w:t>
            </w:r>
          </w:p>
        </w:tc>
        <w:tc>
          <w:tcPr>
            <w:tcW w:w="1708" w:type="dxa"/>
            <w:noWrap w:val="0"/>
            <w:vAlign w:val="center"/>
          </w:tcPr>
          <w:p w14:paraId="49D8B61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闭眼单脚站立（秒）</w:t>
            </w:r>
          </w:p>
        </w:tc>
      </w:tr>
      <w:tr w14:paraId="090C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78A7585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25岁以下</w:t>
            </w:r>
          </w:p>
        </w:tc>
        <w:tc>
          <w:tcPr>
            <w:tcW w:w="873" w:type="dxa"/>
            <w:noWrap w:val="0"/>
            <w:vAlign w:val="center"/>
          </w:tcPr>
          <w:p w14:paraId="09161F8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28E6475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4129BDD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4634</w:t>
            </w:r>
          </w:p>
        </w:tc>
        <w:tc>
          <w:tcPr>
            <w:tcW w:w="1255" w:type="dxa"/>
            <w:noWrap w:val="0"/>
            <w:vAlign w:val="center"/>
          </w:tcPr>
          <w:p w14:paraId="1602CA6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56.3</w:t>
            </w:r>
          </w:p>
        </w:tc>
        <w:tc>
          <w:tcPr>
            <w:tcW w:w="1173" w:type="dxa"/>
            <w:noWrap w:val="0"/>
            <w:vAlign w:val="center"/>
          </w:tcPr>
          <w:p w14:paraId="0A982B3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0.39</w:t>
            </w:r>
          </w:p>
        </w:tc>
        <w:tc>
          <w:tcPr>
            <w:tcW w:w="1568" w:type="dxa"/>
            <w:noWrap w:val="0"/>
            <w:vAlign w:val="center"/>
          </w:tcPr>
          <w:p w14:paraId="6D069FD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40</w:t>
            </w:r>
          </w:p>
        </w:tc>
        <w:tc>
          <w:tcPr>
            <w:tcW w:w="1868" w:type="dxa"/>
            <w:noWrap w:val="0"/>
            <w:vAlign w:val="center"/>
          </w:tcPr>
          <w:p w14:paraId="19DB722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20.1</w:t>
            </w:r>
          </w:p>
        </w:tc>
        <w:tc>
          <w:tcPr>
            <w:tcW w:w="1323" w:type="dxa"/>
            <w:noWrap w:val="0"/>
            <w:vAlign w:val="center"/>
          </w:tcPr>
          <w:p w14:paraId="589FE9E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45.8</w:t>
            </w:r>
          </w:p>
        </w:tc>
        <w:tc>
          <w:tcPr>
            <w:tcW w:w="1708" w:type="dxa"/>
            <w:noWrap w:val="0"/>
            <w:vAlign w:val="center"/>
          </w:tcPr>
          <w:p w14:paraId="17D1E6B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98</w:t>
            </w:r>
          </w:p>
        </w:tc>
      </w:tr>
      <w:tr w14:paraId="384D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5187A5A8">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55235D7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82" w:type="dxa"/>
            <w:noWrap w:val="0"/>
            <w:vAlign w:val="center"/>
          </w:tcPr>
          <w:p w14:paraId="2BE9339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2B68E2F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3465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4634</w:t>
            </w:r>
          </w:p>
        </w:tc>
        <w:tc>
          <w:tcPr>
            <w:tcW w:w="1255" w:type="dxa"/>
            <w:noWrap w:val="0"/>
            <w:vAlign w:val="center"/>
          </w:tcPr>
          <w:p w14:paraId="68B7C66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43.6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56.3</w:t>
            </w:r>
          </w:p>
        </w:tc>
        <w:tc>
          <w:tcPr>
            <w:tcW w:w="1173" w:type="dxa"/>
            <w:noWrap w:val="0"/>
            <w:vAlign w:val="center"/>
          </w:tcPr>
          <w:p w14:paraId="0C28A40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0.49</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0.39</w:t>
            </w:r>
          </w:p>
        </w:tc>
        <w:tc>
          <w:tcPr>
            <w:tcW w:w="1568" w:type="dxa"/>
            <w:noWrap w:val="0"/>
            <w:vAlign w:val="center"/>
          </w:tcPr>
          <w:p w14:paraId="469A2A4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40</w:t>
            </w:r>
          </w:p>
        </w:tc>
        <w:tc>
          <w:tcPr>
            <w:tcW w:w="1868" w:type="dxa"/>
            <w:noWrap w:val="0"/>
            <w:vAlign w:val="center"/>
          </w:tcPr>
          <w:p w14:paraId="5C15636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9.0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20.1</w:t>
            </w:r>
          </w:p>
        </w:tc>
        <w:tc>
          <w:tcPr>
            <w:tcW w:w="1323" w:type="dxa"/>
            <w:noWrap w:val="0"/>
            <w:vAlign w:val="center"/>
          </w:tcPr>
          <w:p w14:paraId="693344A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45.8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19.9</w:t>
            </w:r>
          </w:p>
        </w:tc>
        <w:tc>
          <w:tcPr>
            <w:tcW w:w="1708" w:type="dxa"/>
            <w:noWrap w:val="0"/>
            <w:vAlign w:val="center"/>
          </w:tcPr>
          <w:p w14:paraId="1B1F55A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98</w:t>
            </w:r>
          </w:p>
        </w:tc>
      </w:tr>
      <w:tr w14:paraId="398C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74204E5A">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532C608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3995091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08B9972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3465</w:t>
            </w:r>
          </w:p>
        </w:tc>
        <w:tc>
          <w:tcPr>
            <w:tcW w:w="1255" w:type="dxa"/>
            <w:noWrap w:val="0"/>
            <w:vAlign w:val="center"/>
          </w:tcPr>
          <w:p w14:paraId="2CD828C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43.6</w:t>
            </w:r>
          </w:p>
        </w:tc>
        <w:tc>
          <w:tcPr>
            <w:tcW w:w="1173" w:type="dxa"/>
            <w:noWrap w:val="0"/>
            <w:vAlign w:val="center"/>
          </w:tcPr>
          <w:p w14:paraId="7D6F48F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0.49</w:t>
            </w:r>
          </w:p>
        </w:tc>
        <w:tc>
          <w:tcPr>
            <w:tcW w:w="1568" w:type="dxa"/>
            <w:noWrap w:val="0"/>
            <w:vAlign w:val="center"/>
          </w:tcPr>
          <w:p w14:paraId="46379FD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20</w:t>
            </w:r>
          </w:p>
        </w:tc>
        <w:tc>
          <w:tcPr>
            <w:tcW w:w="1868" w:type="dxa"/>
            <w:noWrap w:val="0"/>
            <w:vAlign w:val="center"/>
          </w:tcPr>
          <w:p w14:paraId="23AF20A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9.0</w:t>
            </w:r>
          </w:p>
        </w:tc>
        <w:tc>
          <w:tcPr>
            <w:tcW w:w="1323" w:type="dxa"/>
            <w:noWrap w:val="0"/>
            <w:vAlign w:val="center"/>
          </w:tcPr>
          <w:p w14:paraId="183E4F3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19.9</w:t>
            </w:r>
          </w:p>
        </w:tc>
        <w:tc>
          <w:tcPr>
            <w:tcW w:w="1708" w:type="dxa"/>
            <w:noWrap w:val="0"/>
            <w:vAlign w:val="center"/>
          </w:tcPr>
          <w:p w14:paraId="204BE03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18</w:t>
            </w:r>
          </w:p>
        </w:tc>
      </w:tr>
      <w:tr w14:paraId="79B8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442E0CE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29岁</w:t>
            </w:r>
          </w:p>
        </w:tc>
        <w:tc>
          <w:tcPr>
            <w:tcW w:w="873" w:type="dxa"/>
            <w:noWrap w:val="0"/>
            <w:vAlign w:val="center"/>
          </w:tcPr>
          <w:p w14:paraId="290B23F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1008A18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3A49D2F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4624</w:t>
            </w:r>
          </w:p>
        </w:tc>
        <w:tc>
          <w:tcPr>
            <w:tcW w:w="1255" w:type="dxa"/>
            <w:noWrap w:val="0"/>
            <w:vAlign w:val="center"/>
          </w:tcPr>
          <w:p w14:paraId="58D9B70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57.6</w:t>
            </w:r>
          </w:p>
        </w:tc>
        <w:tc>
          <w:tcPr>
            <w:tcW w:w="1173" w:type="dxa"/>
            <w:noWrap w:val="0"/>
            <w:vAlign w:val="center"/>
          </w:tcPr>
          <w:p w14:paraId="04C8FF6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w:t>
            </w:r>
            <w:r>
              <w:rPr>
                <w:rFonts w:hint="eastAsia" w:ascii="宋体" w:hAnsi="宋体" w:cs="宋体"/>
                <w:b w:val="0"/>
                <w:bCs w:val="0"/>
                <w:color w:val="auto"/>
                <w:sz w:val="18"/>
                <w:szCs w:val="18"/>
                <w:highlight w:val="none"/>
                <w:lang w:val="en-US" w:eastAsia="zh-CN"/>
              </w:rPr>
              <w:t>39</w:t>
            </w:r>
            <w:r>
              <w:rPr>
                <w:rFonts w:hint="eastAsia" w:ascii="宋体" w:hAnsi="宋体" w:eastAsia="宋体" w:cs="宋体"/>
                <w:b w:val="0"/>
                <w:bCs w:val="0"/>
                <w:color w:val="auto"/>
                <w:sz w:val="18"/>
                <w:szCs w:val="18"/>
                <w:highlight w:val="none"/>
              </w:rPr>
              <w:t xml:space="preserve"> </w:t>
            </w:r>
          </w:p>
        </w:tc>
        <w:tc>
          <w:tcPr>
            <w:tcW w:w="1568" w:type="dxa"/>
            <w:noWrap w:val="0"/>
            <w:vAlign w:val="center"/>
          </w:tcPr>
          <w:p w14:paraId="651AE12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w:t>
            </w:r>
          </w:p>
        </w:tc>
        <w:tc>
          <w:tcPr>
            <w:tcW w:w="1868" w:type="dxa"/>
            <w:noWrap w:val="0"/>
            <w:vAlign w:val="center"/>
          </w:tcPr>
          <w:p w14:paraId="74AEE25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19.7</w:t>
            </w:r>
          </w:p>
        </w:tc>
        <w:tc>
          <w:tcPr>
            <w:tcW w:w="1323" w:type="dxa"/>
            <w:noWrap w:val="0"/>
            <w:vAlign w:val="center"/>
          </w:tcPr>
          <w:p w14:paraId="5D1E570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43.6</w:t>
            </w:r>
          </w:p>
        </w:tc>
        <w:tc>
          <w:tcPr>
            <w:tcW w:w="1708" w:type="dxa"/>
            <w:noWrap w:val="0"/>
            <w:vAlign w:val="center"/>
          </w:tcPr>
          <w:p w14:paraId="43B322C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85</w:t>
            </w:r>
          </w:p>
        </w:tc>
      </w:tr>
      <w:tr w14:paraId="5BE0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2148A91E">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576D3DA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82" w:type="dxa"/>
            <w:noWrap w:val="0"/>
            <w:vAlign w:val="center"/>
          </w:tcPr>
          <w:p w14:paraId="698DB2F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1A41275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3460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4624</w:t>
            </w:r>
          </w:p>
        </w:tc>
        <w:tc>
          <w:tcPr>
            <w:tcW w:w="1255" w:type="dxa"/>
            <w:noWrap w:val="0"/>
            <w:vAlign w:val="center"/>
          </w:tcPr>
          <w:p w14:paraId="7FEA05C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44.9</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57.6</w:t>
            </w:r>
          </w:p>
        </w:tc>
        <w:tc>
          <w:tcPr>
            <w:tcW w:w="1173" w:type="dxa"/>
            <w:noWrap w:val="0"/>
            <w:vAlign w:val="center"/>
          </w:tcPr>
          <w:p w14:paraId="6915FFB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0.39</w:t>
            </w:r>
          </w:p>
        </w:tc>
        <w:tc>
          <w:tcPr>
            <w:tcW w:w="1568" w:type="dxa"/>
            <w:noWrap w:val="0"/>
            <w:vAlign w:val="center"/>
          </w:tcPr>
          <w:p w14:paraId="0D6524A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w:t>
            </w:r>
          </w:p>
        </w:tc>
        <w:tc>
          <w:tcPr>
            <w:tcW w:w="1868" w:type="dxa"/>
            <w:noWrap w:val="0"/>
            <w:vAlign w:val="center"/>
          </w:tcPr>
          <w:p w14:paraId="03CF426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7.9</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19.7</w:t>
            </w:r>
          </w:p>
        </w:tc>
        <w:tc>
          <w:tcPr>
            <w:tcW w:w="1323" w:type="dxa"/>
            <w:noWrap w:val="0"/>
            <w:vAlign w:val="center"/>
          </w:tcPr>
          <w:p w14:paraId="1699423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43.6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19.6</w:t>
            </w:r>
          </w:p>
        </w:tc>
        <w:tc>
          <w:tcPr>
            <w:tcW w:w="1708" w:type="dxa"/>
            <w:noWrap w:val="0"/>
            <w:vAlign w:val="center"/>
          </w:tcPr>
          <w:p w14:paraId="096DFB0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85</w:t>
            </w:r>
          </w:p>
        </w:tc>
      </w:tr>
      <w:tr w14:paraId="0F25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08225A77">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72A4B7E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73D38F0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206FA4E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3460</w:t>
            </w:r>
          </w:p>
        </w:tc>
        <w:tc>
          <w:tcPr>
            <w:tcW w:w="1255" w:type="dxa"/>
            <w:noWrap w:val="0"/>
            <w:vAlign w:val="center"/>
          </w:tcPr>
          <w:p w14:paraId="2D044E5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44.9</w:t>
            </w:r>
          </w:p>
        </w:tc>
        <w:tc>
          <w:tcPr>
            <w:tcW w:w="1173" w:type="dxa"/>
            <w:noWrap w:val="0"/>
            <w:vAlign w:val="center"/>
          </w:tcPr>
          <w:p w14:paraId="610D5B0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0.51</w:t>
            </w:r>
          </w:p>
        </w:tc>
        <w:tc>
          <w:tcPr>
            <w:tcW w:w="1568" w:type="dxa"/>
            <w:noWrap w:val="0"/>
            <w:vAlign w:val="center"/>
          </w:tcPr>
          <w:p w14:paraId="07308B5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18</w:t>
            </w:r>
          </w:p>
        </w:tc>
        <w:tc>
          <w:tcPr>
            <w:tcW w:w="1868" w:type="dxa"/>
            <w:noWrap w:val="0"/>
            <w:vAlign w:val="center"/>
          </w:tcPr>
          <w:p w14:paraId="03D3228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7.9</w:t>
            </w:r>
          </w:p>
        </w:tc>
        <w:tc>
          <w:tcPr>
            <w:tcW w:w="1323" w:type="dxa"/>
            <w:noWrap w:val="0"/>
            <w:vAlign w:val="center"/>
          </w:tcPr>
          <w:p w14:paraId="477D43E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19.6</w:t>
            </w:r>
          </w:p>
        </w:tc>
        <w:tc>
          <w:tcPr>
            <w:tcW w:w="1708" w:type="dxa"/>
            <w:noWrap w:val="0"/>
            <w:vAlign w:val="center"/>
          </w:tcPr>
          <w:p w14:paraId="409C595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15</w:t>
            </w:r>
          </w:p>
        </w:tc>
      </w:tr>
      <w:tr w14:paraId="0AC2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372B461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34岁</w:t>
            </w:r>
          </w:p>
        </w:tc>
        <w:tc>
          <w:tcPr>
            <w:tcW w:w="873" w:type="dxa"/>
            <w:noWrap w:val="0"/>
            <w:vAlign w:val="center"/>
          </w:tcPr>
          <w:p w14:paraId="4108BE8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44504F0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30F26A8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4544</w:t>
            </w:r>
          </w:p>
        </w:tc>
        <w:tc>
          <w:tcPr>
            <w:tcW w:w="1255" w:type="dxa"/>
            <w:noWrap w:val="0"/>
            <w:vAlign w:val="center"/>
          </w:tcPr>
          <w:p w14:paraId="42B7CEE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57.6</w:t>
            </w:r>
          </w:p>
        </w:tc>
        <w:tc>
          <w:tcPr>
            <w:tcW w:w="1173" w:type="dxa"/>
            <w:noWrap w:val="0"/>
            <w:vAlign w:val="center"/>
          </w:tcPr>
          <w:p w14:paraId="6488423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0.41</w:t>
            </w:r>
          </w:p>
        </w:tc>
        <w:tc>
          <w:tcPr>
            <w:tcW w:w="1568" w:type="dxa"/>
            <w:noWrap w:val="0"/>
            <w:vAlign w:val="center"/>
          </w:tcPr>
          <w:p w14:paraId="0D92CF0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w:t>
            </w:r>
          </w:p>
        </w:tc>
        <w:tc>
          <w:tcPr>
            <w:tcW w:w="1868" w:type="dxa"/>
            <w:noWrap w:val="0"/>
            <w:vAlign w:val="center"/>
          </w:tcPr>
          <w:p w14:paraId="0BC2666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18.3</w:t>
            </w:r>
          </w:p>
        </w:tc>
        <w:tc>
          <w:tcPr>
            <w:tcW w:w="1323" w:type="dxa"/>
            <w:noWrap w:val="0"/>
            <w:vAlign w:val="center"/>
          </w:tcPr>
          <w:p w14:paraId="634BF0B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41.1</w:t>
            </w:r>
          </w:p>
        </w:tc>
        <w:tc>
          <w:tcPr>
            <w:tcW w:w="1708" w:type="dxa"/>
            <w:noWrap w:val="0"/>
            <w:vAlign w:val="center"/>
          </w:tcPr>
          <w:p w14:paraId="1D96A7A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74</w:t>
            </w:r>
          </w:p>
        </w:tc>
      </w:tr>
      <w:tr w14:paraId="68CF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64BA304A">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671222B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82" w:type="dxa"/>
            <w:noWrap w:val="0"/>
            <w:vAlign w:val="center"/>
          </w:tcPr>
          <w:p w14:paraId="5CA846F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3295BC9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3345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4544</w:t>
            </w:r>
          </w:p>
        </w:tc>
        <w:tc>
          <w:tcPr>
            <w:tcW w:w="1255" w:type="dxa"/>
            <w:noWrap w:val="0"/>
            <w:vAlign w:val="center"/>
          </w:tcPr>
          <w:p w14:paraId="0448CAF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45.0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57.6</w:t>
            </w:r>
          </w:p>
        </w:tc>
        <w:tc>
          <w:tcPr>
            <w:tcW w:w="1173" w:type="dxa"/>
            <w:noWrap w:val="0"/>
            <w:vAlign w:val="center"/>
          </w:tcPr>
          <w:p w14:paraId="14A186F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0.41</w:t>
            </w:r>
          </w:p>
        </w:tc>
        <w:tc>
          <w:tcPr>
            <w:tcW w:w="1568" w:type="dxa"/>
            <w:noWrap w:val="0"/>
            <w:vAlign w:val="center"/>
          </w:tcPr>
          <w:p w14:paraId="59FDCA4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w:t>
            </w:r>
          </w:p>
        </w:tc>
        <w:tc>
          <w:tcPr>
            <w:tcW w:w="1868" w:type="dxa"/>
            <w:noWrap w:val="0"/>
            <w:vAlign w:val="center"/>
          </w:tcPr>
          <w:p w14:paraId="7CC200B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6.5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18.3</w:t>
            </w:r>
          </w:p>
        </w:tc>
        <w:tc>
          <w:tcPr>
            <w:tcW w:w="1323" w:type="dxa"/>
            <w:noWrap w:val="0"/>
            <w:vAlign w:val="center"/>
          </w:tcPr>
          <w:p w14:paraId="5B69404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41.1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18.4</w:t>
            </w:r>
          </w:p>
        </w:tc>
        <w:tc>
          <w:tcPr>
            <w:tcW w:w="1708" w:type="dxa"/>
            <w:noWrap w:val="0"/>
            <w:vAlign w:val="center"/>
          </w:tcPr>
          <w:p w14:paraId="043767E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74</w:t>
            </w:r>
          </w:p>
        </w:tc>
      </w:tr>
      <w:tr w14:paraId="7937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26A6D8EC">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0FF0A14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43CCDBC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0C010D9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3345</w:t>
            </w:r>
          </w:p>
        </w:tc>
        <w:tc>
          <w:tcPr>
            <w:tcW w:w="1255" w:type="dxa"/>
            <w:noWrap w:val="0"/>
            <w:vAlign w:val="center"/>
          </w:tcPr>
          <w:p w14:paraId="15B45C7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45.0</w:t>
            </w:r>
          </w:p>
        </w:tc>
        <w:tc>
          <w:tcPr>
            <w:tcW w:w="1173" w:type="dxa"/>
            <w:noWrap w:val="0"/>
            <w:vAlign w:val="center"/>
          </w:tcPr>
          <w:p w14:paraId="0B549AD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0.52</w:t>
            </w:r>
          </w:p>
        </w:tc>
        <w:tc>
          <w:tcPr>
            <w:tcW w:w="1568" w:type="dxa"/>
            <w:noWrap w:val="0"/>
            <w:vAlign w:val="center"/>
          </w:tcPr>
          <w:p w14:paraId="63DF495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16</w:t>
            </w:r>
          </w:p>
        </w:tc>
        <w:tc>
          <w:tcPr>
            <w:tcW w:w="1868" w:type="dxa"/>
            <w:noWrap w:val="0"/>
            <w:vAlign w:val="center"/>
          </w:tcPr>
          <w:p w14:paraId="3057D70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6.5</w:t>
            </w:r>
          </w:p>
        </w:tc>
        <w:tc>
          <w:tcPr>
            <w:tcW w:w="1323" w:type="dxa"/>
            <w:noWrap w:val="0"/>
            <w:vAlign w:val="center"/>
          </w:tcPr>
          <w:p w14:paraId="19440E7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18.4</w:t>
            </w:r>
          </w:p>
        </w:tc>
        <w:tc>
          <w:tcPr>
            <w:tcW w:w="1708" w:type="dxa"/>
            <w:noWrap w:val="0"/>
            <w:vAlign w:val="center"/>
          </w:tcPr>
          <w:p w14:paraId="6FBEA88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13</w:t>
            </w:r>
          </w:p>
        </w:tc>
      </w:tr>
      <w:tr w14:paraId="0F2D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4BD7FF9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39岁</w:t>
            </w:r>
          </w:p>
        </w:tc>
        <w:tc>
          <w:tcPr>
            <w:tcW w:w="873" w:type="dxa"/>
            <w:noWrap w:val="0"/>
            <w:vAlign w:val="center"/>
          </w:tcPr>
          <w:p w14:paraId="74FDDF8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1F00D03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4D3233F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4349</w:t>
            </w:r>
          </w:p>
        </w:tc>
        <w:tc>
          <w:tcPr>
            <w:tcW w:w="1255" w:type="dxa"/>
            <w:noWrap w:val="0"/>
            <w:vAlign w:val="center"/>
          </w:tcPr>
          <w:p w14:paraId="1C2B25D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57.7</w:t>
            </w:r>
          </w:p>
        </w:tc>
        <w:tc>
          <w:tcPr>
            <w:tcW w:w="1173" w:type="dxa"/>
            <w:noWrap w:val="0"/>
            <w:vAlign w:val="center"/>
          </w:tcPr>
          <w:p w14:paraId="27601D0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0.41</w:t>
            </w:r>
          </w:p>
        </w:tc>
        <w:tc>
          <w:tcPr>
            <w:tcW w:w="1568" w:type="dxa"/>
            <w:noWrap w:val="0"/>
            <w:vAlign w:val="center"/>
          </w:tcPr>
          <w:p w14:paraId="74484B2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w:t>
            </w:r>
          </w:p>
        </w:tc>
        <w:tc>
          <w:tcPr>
            <w:tcW w:w="1868" w:type="dxa"/>
            <w:noWrap w:val="0"/>
            <w:vAlign w:val="center"/>
          </w:tcPr>
          <w:p w14:paraId="0A61A5E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17.1</w:t>
            </w:r>
          </w:p>
        </w:tc>
        <w:tc>
          <w:tcPr>
            <w:tcW w:w="1323" w:type="dxa"/>
            <w:noWrap w:val="0"/>
            <w:vAlign w:val="center"/>
          </w:tcPr>
          <w:p w14:paraId="7675F68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39.5</w:t>
            </w:r>
          </w:p>
        </w:tc>
        <w:tc>
          <w:tcPr>
            <w:tcW w:w="1708" w:type="dxa"/>
            <w:noWrap w:val="0"/>
            <w:vAlign w:val="center"/>
          </w:tcPr>
          <w:p w14:paraId="29EADDE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69</w:t>
            </w:r>
          </w:p>
        </w:tc>
      </w:tr>
      <w:tr w14:paraId="6F49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1DFA9C04">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4BB7CE6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   合格  </w:t>
            </w:r>
          </w:p>
        </w:tc>
        <w:tc>
          <w:tcPr>
            <w:tcW w:w="1882" w:type="dxa"/>
            <w:noWrap w:val="0"/>
            <w:vAlign w:val="center"/>
          </w:tcPr>
          <w:p w14:paraId="1C236D1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66C3F3A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3210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4349</w:t>
            </w:r>
          </w:p>
        </w:tc>
        <w:tc>
          <w:tcPr>
            <w:tcW w:w="1255" w:type="dxa"/>
            <w:noWrap w:val="0"/>
            <w:vAlign w:val="center"/>
          </w:tcPr>
          <w:p w14:paraId="6BB7642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44.5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57.7</w:t>
            </w:r>
          </w:p>
        </w:tc>
        <w:tc>
          <w:tcPr>
            <w:tcW w:w="1173" w:type="dxa"/>
            <w:noWrap w:val="0"/>
            <w:vAlign w:val="center"/>
          </w:tcPr>
          <w:p w14:paraId="3228A4B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0.54</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0.41</w:t>
            </w:r>
          </w:p>
        </w:tc>
        <w:tc>
          <w:tcPr>
            <w:tcW w:w="1568" w:type="dxa"/>
            <w:noWrap w:val="0"/>
            <w:vAlign w:val="center"/>
          </w:tcPr>
          <w:p w14:paraId="74612B6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w:t>
            </w:r>
          </w:p>
        </w:tc>
        <w:tc>
          <w:tcPr>
            <w:tcW w:w="1868" w:type="dxa"/>
            <w:noWrap w:val="0"/>
            <w:vAlign w:val="center"/>
          </w:tcPr>
          <w:p w14:paraId="4EF43F2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5.0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17.1</w:t>
            </w:r>
          </w:p>
        </w:tc>
        <w:tc>
          <w:tcPr>
            <w:tcW w:w="1323" w:type="dxa"/>
            <w:noWrap w:val="0"/>
            <w:vAlign w:val="center"/>
          </w:tcPr>
          <w:p w14:paraId="3BD4705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39.5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17.8</w:t>
            </w:r>
          </w:p>
        </w:tc>
        <w:tc>
          <w:tcPr>
            <w:tcW w:w="1708" w:type="dxa"/>
            <w:noWrap w:val="0"/>
            <w:vAlign w:val="center"/>
          </w:tcPr>
          <w:p w14:paraId="40D5A0C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69</w:t>
            </w:r>
          </w:p>
        </w:tc>
      </w:tr>
      <w:tr w14:paraId="44DF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7647130E">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4F692AB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4723251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27D00AF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3210</w:t>
            </w:r>
          </w:p>
        </w:tc>
        <w:tc>
          <w:tcPr>
            <w:tcW w:w="1255" w:type="dxa"/>
            <w:noWrap w:val="0"/>
            <w:vAlign w:val="center"/>
          </w:tcPr>
          <w:p w14:paraId="7962D66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44.5</w:t>
            </w:r>
          </w:p>
        </w:tc>
        <w:tc>
          <w:tcPr>
            <w:tcW w:w="1173" w:type="dxa"/>
            <w:noWrap w:val="0"/>
            <w:vAlign w:val="center"/>
          </w:tcPr>
          <w:p w14:paraId="0D646E7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0.54</w:t>
            </w:r>
          </w:p>
        </w:tc>
        <w:tc>
          <w:tcPr>
            <w:tcW w:w="1568" w:type="dxa"/>
            <w:noWrap w:val="0"/>
            <w:vAlign w:val="center"/>
          </w:tcPr>
          <w:p w14:paraId="4E0F0E1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w:t>
            </w:r>
          </w:p>
        </w:tc>
        <w:tc>
          <w:tcPr>
            <w:tcW w:w="1868" w:type="dxa"/>
            <w:noWrap w:val="0"/>
            <w:vAlign w:val="center"/>
          </w:tcPr>
          <w:p w14:paraId="1378ABA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w:t>
            </w:r>
          </w:p>
        </w:tc>
        <w:tc>
          <w:tcPr>
            <w:tcW w:w="1323" w:type="dxa"/>
            <w:noWrap w:val="0"/>
            <w:vAlign w:val="center"/>
          </w:tcPr>
          <w:p w14:paraId="636D661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17.8</w:t>
            </w:r>
          </w:p>
        </w:tc>
        <w:tc>
          <w:tcPr>
            <w:tcW w:w="1708" w:type="dxa"/>
            <w:noWrap w:val="0"/>
            <w:vAlign w:val="center"/>
          </w:tcPr>
          <w:p w14:paraId="2076292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w:t>
            </w:r>
          </w:p>
        </w:tc>
      </w:tr>
      <w:tr w14:paraId="7C37E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1096677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44岁</w:t>
            </w:r>
          </w:p>
        </w:tc>
        <w:tc>
          <w:tcPr>
            <w:tcW w:w="873" w:type="dxa"/>
            <w:noWrap w:val="0"/>
            <w:vAlign w:val="center"/>
          </w:tcPr>
          <w:p w14:paraId="648811E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0305971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452BADF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4223</w:t>
            </w:r>
          </w:p>
        </w:tc>
        <w:tc>
          <w:tcPr>
            <w:tcW w:w="1255" w:type="dxa"/>
            <w:noWrap w:val="0"/>
            <w:vAlign w:val="center"/>
          </w:tcPr>
          <w:p w14:paraId="51EAF06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56.7</w:t>
            </w:r>
          </w:p>
        </w:tc>
        <w:tc>
          <w:tcPr>
            <w:tcW w:w="1173" w:type="dxa"/>
            <w:noWrap w:val="0"/>
            <w:vAlign w:val="center"/>
          </w:tcPr>
          <w:p w14:paraId="3D63A67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0.43</w:t>
            </w:r>
          </w:p>
        </w:tc>
        <w:tc>
          <w:tcPr>
            <w:tcW w:w="1568" w:type="dxa"/>
            <w:vMerge w:val="restart"/>
            <w:noWrap w:val="0"/>
            <w:vAlign w:val="center"/>
          </w:tcPr>
          <w:p w14:paraId="204867F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不测</w:t>
            </w:r>
          </w:p>
        </w:tc>
        <w:tc>
          <w:tcPr>
            <w:tcW w:w="1868" w:type="dxa"/>
            <w:noWrap w:val="0"/>
            <w:vAlign w:val="center"/>
          </w:tcPr>
          <w:p w14:paraId="0A81547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16.2</w:t>
            </w:r>
          </w:p>
        </w:tc>
        <w:tc>
          <w:tcPr>
            <w:tcW w:w="1323" w:type="dxa"/>
            <w:vMerge w:val="restart"/>
            <w:noWrap w:val="0"/>
            <w:vAlign w:val="center"/>
          </w:tcPr>
          <w:p w14:paraId="67410FE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不测</w:t>
            </w:r>
          </w:p>
        </w:tc>
        <w:tc>
          <w:tcPr>
            <w:tcW w:w="1708" w:type="dxa"/>
            <w:noWrap w:val="0"/>
            <w:vAlign w:val="center"/>
          </w:tcPr>
          <w:p w14:paraId="7B41133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54</w:t>
            </w:r>
          </w:p>
        </w:tc>
      </w:tr>
      <w:tr w14:paraId="6769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55E68CE8">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0F464AE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合格  </w:t>
            </w:r>
          </w:p>
        </w:tc>
        <w:tc>
          <w:tcPr>
            <w:tcW w:w="1882" w:type="dxa"/>
            <w:noWrap w:val="0"/>
            <w:vAlign w:val="center"/>
          </w:tcPr>
          <w:p w14:paraId="66032A1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25D1288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3085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4223</w:t>
            </w:r>
          </w:p>
        </w:tc>
        <w:tc>
          <w:tcPr>
            <w:tcW w:w="1255" w:type="dxa"/>
            <w:noWrap w:val="0"/>
            <w:vAlign w:val="center"/>
          </w:tcPr>
          <w:p w14:paraId="1294BE6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43.5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56.7</w:t>
            </w:r>
          </w:p>
        </w:tc>
        <w:tc>
          <w:tcPr>
            <w:tcW w:w="1173" w:type="dxa"/>
            <w:noWrap w:val="0"/>
            <w:vAlign w:val="center"/>
          </w:tcPr>
          <w:p w14:paraId="03E86D5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0.59</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0.43</w:t>
            </w:r>
          </w:p>
        </w:tc>
        <w:tc>
          <w:tcPr>
            <w:tcW w:w="1568" w:type="dxa"/>
            <w:vMerge w:val="continue"/>
            <w:noWrap w:val="0"/>
            <w:vAlign w:val="center"/>
          </w:tcPr>
          <w:p w14:paraId="0143843F">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4A43CD0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16.2</w:t>
            </w:r>
          </w:p>
        </w:tc>
        <w:tc>
          <w:tcPr>
            <w:tcW w:w="1323" w:type="dxa"/>
            <w:vMerge w:val="continue"/>
            <w:noWrap w:val="0"/>
            <w:vAlign w:val="center"/>
          </w:tcPr>
          <w:p w14:paraId="09EF327E">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691EF43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54</w:t>
            </w:r>
          </w:p>
        </w:tc>
      </w:tr>
      <w:tr w14:paraId="4E26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4DE555A2">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2632E03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1C745A6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0BD2978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3085</w:t>
            </w:r>
          </w:p>
        </w:tc>
        <w:tc>
          <w:tcPr>
            <w:tcW w:w="1255" w:type="dxa"/>
            <w:noWrap w:val="0"/>
            <w:vAlign w:val="center"/>
          </w:tcPr>
          <w:p w14:paraId="5840097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43.5</w:t>
            </w:r>
          </w:p>
        </w:tc>
        <w:tc>
          <w:tcPr>
            <w:tcW w:w="1173" w:type="dxa"/>
            <w:noWrap w:val="0"/>
            <w:vAlign w:val="center"/>
          </w:tcPr>
          <w:p w14:paraId="4661798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0.59</w:t>
            </w:r>
          </w:p>
        </w:tc>
        <w:tc>
          <w:tcPr>
            <w:tcW w:w="1568" w:type="dxa"/>
            <w:vMerge w:val="continue"/>
            <w:noWrap w:val="0"/>
            <w:vAlign w:val="center"/>
          </w:tcPr>
          <w:p w14:paraId="5CF074F2">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54B5153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4.0</w:t>
            </w:r>
          </w:p>
        </w:tc>
        <w:tc>
          <w:tcPr>
            <w:tcW w:w="1323" w:type="dxa"/>
            <w:vMerge w:val="continue"/>
            <w:noWrap w:val="0"/>
            <w:vAlign w:val="center"/>
          </w:tcPr>
          <w:p w14:paraId="7B37A139">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4AC5356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10</w:t>
            </w:r>
          </w:p>
        </w:tc>
      </w:tr>
      <w:tr w14:paraId="2674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55AF3CB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49岁</w:t>
            </w:r>
          </w:p>
        </w:tc>
        <w:tc>
          <w:tcPr>
            <w:tcW w:w="873" w:type="dxa"/>
            <w:noWrap w:val="0"/>
            <w:vAlign w:val="center"/>
          </w:tcPr>
          <w:p w14:paraId="0041A4C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68D47A9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4FE0163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4099</w:t>
            </w:r>
          </w:p>
        </w:tc>
        <w:tc>
          <w:tcPr>
            <w:tcW w:w="1255" w:type="dxa"/>
            <w:noWrap w:val="0"/>
            <w:vAlign w:val="center"/>
          </w:tcPr>
          <w:p w14:paraId="5566142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55.4</w:t>
            </w:r>
          </w:p>
        </w:tc>
        <w:tc>
          <w:tcPr>
            <w:tcW w:w="1173" w:type="dxa"/>
            <w:noWrap w:val="0"/>
            <w:vAlign w:val="center"/>
          </w:tcPr>
          <w:p w14:paraId="47FA2FE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0.43</w:t>
            </w:r>
          </w:p>
        </w:tc>
        <w:tc>
          <w:tcPr>
            <w:tcW w:w="1568" w:type="dxa"/>
            <w:vMerge w:val="continue"/>
            <w:noWrap w:val="0"/>
            <w:vAlign w:val="center"/>
          </w:tcPr>
          <w:p w14:paraId="07208671">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4A150AB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15.9</w:t>
            </w:r>
          </w:p>
        </w:tc>
        <w:tc>
          <w:tcPr>
            <w:tcW w:w="1323" w:type="dxa"/>
            <w:vMerge w:val="continue"/>
            <w:noWrap w:val="0"/>
            <w:vAlign w:val="center"/>
          </w:tcPr>
          <w:p w14:paraId="4127D71A">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08404CF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48</w:t>
            </w:r>
          </w:p>
        </w:tc>
      </w:tr>
      <w:tr w14:paraId="160D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4ECE018B">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75682CC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合格  </w:t>
            </w:r>
          </w:p>
        </w:tc>
        <w:tc>
          <w:tcPr>
            <w:tcW w:w="1882" w:type="dxa"/>
            <w:noWrap w:val="0"/>
            <w:vAlign w:val="center"/>
          </w:tcPr>
          <w:p w14:paraId="13339A6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6A5F15B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2965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4099</w:t>
            </w:r>
          </w:p>
        </w:tc>
        <w:tc>
          <w:tcPr>
            <w:tcW w:w="1255" w:type="dxa"/>
            <w:noWrap w:val="0"/>
            <w:vAlign w:val="center"/>
          </w:tcPr>
          <w:p w14:paraId="386428B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42.5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55.4</w:t>
            </w:r>
          </w:p>
        </w:tc>
        <w:tc>
          <w:tcPr>
            <w:tcW w:w="1173" w:type="dxa"/>
            <w:noWrap w:val="0"/>
            <w:vAlign w:val="center"/>
          </w:tcPr>
          <w:p w14:paraId="546801F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0.60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0.43</w:t>
            </w:r>
          </w:p>
        </w:tc>
        <w:tc>
          <w:tcPr>
            <w:tcW w:w="1568" w:type="dxa"/>
            <w:vMerge w:val="continue"/>
            <w:noWrap w:val="0"/>
            <w:vAlign w:val="center"/>
          </w:tcPr>
          <w:p w14:paraId="62E2736B">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488BD52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15.9</w:t>
            </w:r>
          </w:p>
        </w:tc>
        <w:tc>
          <w:tcPr>
            <w:tcW w:w="1323" w:type="dxa"/>
            <w:vMerge w:val="continue"/>
            <w:noWrap w:val="0"/>
            <w:vAlign w:val="center"/>
          </w:tcPr>
          <w:p w14:paraId="0819D2FD">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142DF03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9</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48</w:t>
            </w:r>
          </w:p>
        </w:tc>
      </w:tr>
      <w:tr w14:paraId="7172D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14C46167">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78D4BBF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535B69E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5B139F5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2965</w:t>
            </w:r>
          </w:p>
        </w:tc>
        <w:tc>
          <w:tcPr>
            <w:tcW w:w="1255" w:type="dxa"/>
            <w:noWrap w:val="0"/>
            <w:vAlign w:val="center"/>
          </w:tcPr>
          <w:p w14:paraId="25EA7EE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42.5</w:t>
            </w:r>
          </w:p>
        </w:tc>
        <w:tc>
          <w:tcPr>
            <w:tcW w:w="1173" w:type="dxa"/>
            <w:noWrap w:val="0"/>
            <w:vAlign w:val="center"/>
          </w:tcPr>
          <w:p w14:paraId="231296E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0.60</w:t>
            </w:r>
          </w:p>
        </w:tc>
        <w:tc>
          <w:tcPr>
            <w:tcW w:w="1568" w:type="dxa"/>
            <w:vMerge w:val="continue"/>
            <w:noWrap w:val="0"/>
            <w:vAlign w:val="center"/>
          </w:tcPr>
          <w:p w14:paraId="7D15F4BA">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115003D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3.3</w:t>
            </w:r>
          </w:p>
        </w:tc>
        <w:tc>
          <w:tcPr>
            <w:tcW w:w="1323" w:type="dxa"/>
            <w:vMerge w:val="continue"/>
            <w:noWrap w:val="0"/>
            <w:vAlign w:val="center"/>
          </w:tcPr>
          <w:p w14:paraId="764E6D96">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4C3E378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w:t>
            </w:r>
          </w:p>
        </w:tc>
      </w:tr>
      <w:tr w14:paraId="439E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restart"/>
            <w:noWrap w:val="0"/>
            <w:vAlign w:val="center"/>
          </w:tcPr>
          <w:p w14:paraId="5F9C9B6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50岁以上</w:t>
            </w:r>
          </w:p>
        </w:tc>
        <w:tc>
          <w:tcPr>
            <w:tcW w:w="873" w:type="dxa"/>
            <w:noWrap w:val="0"/>
            <w:vAlign w:val="center"/>
          </w:tcPr>
          <w:p w14:paraId="6C38803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82" w:type="dxa"/>
            <w:noWrap w:val="0"/>
            <w:vAlign w:val="center"/>
          </w:tcPr>
          <w:p w14:paraId="70215FB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39BE5C5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3914</w:t>
            </w:r>
          </w:p>
        </w:tc>
        <w:tc>
          <w:tcPr>
            <w:tcW w:w="1255" w:type="dxa"/>
            <w:noWrap w:val="0"/>
            <w:vAlign w:val="center"/>
          </w:tcPr>
          <w:p w14:paraId="746A711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53.2</w:t>
            </w:r>
          </w:p>
        </w:tc>
        <w:tc>
          <w:tcPr>
            <w:tcW w:w="1173" w:type="dxa"/>
            <w:noWrap w:val="0"/>
            <w:vAlign w:val="center"/>
          </w:tcPr>
          <w:p w14:paraId="0B4439C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0.44</w:t>
            </w:r>
          </w:p>
        </w:tc>
        <w:tc>
          <w:tcPr>
            <w:tcW w:w="1568" w:type="dxa"/>
            <w:vMerge w:val="continue"/>
            <w:noWrap w:val="0"/>
            <w:vAlign w:val="center"/>
          </w:tcPr>
          <w:p w14:paraId="0040C0ED">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13AF28B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14.8</w:t>
            </w:r>
          </w:p>
        </w:tc>
        <w:tc>
          <w:tcPr>
            <w:tcW w:w="1323" w:type="dxa"/>
            <w:vMerge w:val="continue"/>
            <w:noWrap w:val="0"/>
            <w:vAlign w:val="center"/>
          </w:tcPr>
          <w:p w14:paraId="3BB37562">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5363F49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w:t>
            </w:r>
          </w:p>
        </w:tc>
      </w:tr>
      <w:tr w14:paraId="4D49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0C27FAA3">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42A7B5A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82" w:type="dxa"/>
            <w:noWrap w:val="0"/>
            <w:vAlign w:val="center"/>
          </w:tcPr>
          <w:p w14:paraId="27E54D2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4838720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2780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3914</w:t>
            </w:r>
          </w:p>
        </w:tc>
        <w:tc>
          <w:tcPr>
            <w:tcW w:w="1255" w:type="dxa"/>
            <w:noWrap w:val="0"/>
            <w:vAlign w:val="center"/>
          </w:tcPr>
          <w:p w14:paraId="5AABFE0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40.4</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53.2</w:t>
            </w:r>
          </w:p>
        </w:tc>
        <w:tc>
          <w:tcPr>
            <w:tcW w:w="1173" w:type="dxa"/>
            <w:noWrap w:val="0"/>
            <w:vAlign w:val="center"/>
          </w:tcPr>
          <w:p w14:paraId="49CB4FA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0.61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0.44</w:t>
            </w:r>
          </w:p>
        </w:tc>
        <w:tc>
          <w:tcPr>
            <w:tcW w:w="1568" w:type="dxa"/>
            <w:vMerge w:val="continue"/>
            <w:noWrap w:val="0"/>
            <w:vAlign w:val="center"/>
          </w:tcPr>
          <w:p w14:paraId="47911CFD">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70DE505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14.8</w:t>
            </w:r>
          </w:p>
        </w:tc>
        <w:tc>
          <w:tcPr>
            <w:tcW w:w="1323" w:type="dxa"/>
            <w:vMerge w:val="continue"/>
            <w:noWrap w:val="0"/>
            <w:vAlign w:val="center"/>
          </w:tcPr>
          <w:p w14:paraId="3BC36CB3">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4F58EDE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w:t>
            </w:r>
          </w:p>
        </w:tc>
      </w:tr>
      <w:tr w14:paraId="2524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1" w:type="dxa"/>
            <w:vMerge w:val="continue"/>
            <w:noWrap w:val="0"/>
            <w:vAlign w:val="center"/>
          </w:tcPr>
          <w:p w14:paraId="4D400AF4">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73" w:type="dxa"/>
            <w:noWrap w:val="0"/>
            <w:vAlign w:val="center"/>
          </w:tcPr>
          <w:p w14:paraId="0432E2E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82" w:type="dxa"/>
            <w:noWrap w:val="0"/>
            <w:vAlign w:val="center"/>
          </w:tcPr>
          <w:p w14:paraId="04247DB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65D9236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2780</w:t>
            </w:r>
          </w:p>
        </w:tc>
        <w:tc>
          <w:tcPr>
            <w:tcW w:w="1255" w:type="dxa"/>
            <w:noWrap w:val="0"/>
            <w:vAlign w:val="center"/>
          </w:tcPr>
          <w:p w14:paraId="73F9A0C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40.4</w:t>
            </w:r>
          </w:p>
        </w:tc>
        <w:tc>
          <w:tcPr>
            <w:tcW w:w="1173" w:type="dxa"/>
            <w:noWrap w:val="0"/>
            <w:vAlign w:val="center"/>
          </w:tcPr>
          <w:p w14:paraId="3251F6F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0.61</w:t>
            </w:r>
          </w:p>
        </w:tc>
        <w:tc>
          <w:tcPr>
            <w:tcW w:w="1568" w:type="dxa"/>
            <w:vMerge w:val="continue"/>
            <w:noWrap w:val="0"/>
            <w:vAlign w:val="center"/>
          </w:tcPr>
          <w:p w14:paraId="4FB969EE">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868" w:type="dxa"/>
            <w:noWrap w:val="0"/>
            <w:vAlign w:val="center"/>
          </w:tcPr>
          <w:p w14:paraId="1B63BC3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2.2</w:t>
            </w:r>
          </w:p>
        </w:tc>
        <w:tc>
          <w:tcPr>
            <w:tcW w:w="1323" w:type="dxa"/>
            <w:vMerge w:val="continue"/>
            <w:noWrap w:val="0"/>
            <w:vAlign w:val="center"/>
          </w:tcPr>
          <w:p w14:paraId="3305F876">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708" w:type="dxa"/>
            <w:noWrap w:val="0"/>
            <w:vAlign w:val="center"/>
          </w:tcPr>
          <w:p w14:paraId="2A74D6C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w:t>
            </w:r>
          </w:p>
        </w:tc>
      </w:tr>
      <w:tr w14:paraId="6FBC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042" w:type="dxa"/>
            <w:gridSpan w:val="10"/>
            <w:noWrap w:val="0"/>
            <w:vAlign w:val="center"/>
          </w:tcPr>
          <w:p w14:paraId="4EE18D8E">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注：戒毒人员特殊人群由单位参照本标准酌情处理                                                                          </w:t>
            </w:r>
          </w:p>
        </w:tc>
      </w:tr>
    </w:tbl>
    <w:p w14:paraId="3AB5F038">
      <w:pPr>
        <w:pStyle w:val="59"/>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outlineLvl w:val="9"/>
        <w:rPr>
          <w:rFonts w:hint="eastAsia" w:ascii="黑体" w:hAnsi="黑体" w:eastAsia="黑体" w:cs="黑体"/>
          <w:color w:val="auto"/>
          <w:highlight w:val="none"/>
          <w:lang w:val="en-US" w:eastAsia="zh-CN"/>
        </w:rPr>
        <w:sectPr>
          <w:pgSz w:w="16838" w:h="11906" w:orient="landscape"/>
          <w:pgMar w:top="1134" w:right="1871" w:bottom="1134" w:left="1134" w:header="1418" w:footer="1134" w:gutter="284"/>
          <w:cols w:space="425" w:num="1"/>
          <w:formProt w:val="0"/>
          <w:docGrid w:type="lines" w:linePitch="312" w:charSpace="0"/>
        </w:sectPr>
      </w:pPr>
    </w:p>
    <w:p w14:paraId="19F26132">
      <w:pPr>
        <w:pStyle w:val="59"/>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outlineLvl w:val="9"/>
        <w:rPr>
          <w:rFonts w:hint="eastAsia"/>
          <w:color w:val="auto"/>
          <w:highlight w:val="none"/>
        </w:rPr>
      </w:pPr>
      <w:r>
        <w:rPr>
          <w:rFonts w:hint="eastAsia" w:ascii="黑体" w:hAnsi="黑体" w:eastAsia="黑体" w:cs="黑体"/>
          <w:color w:val="auto"/>
          <w:highlight w:val="none"/>
          <w:lang w:val="en-US" w:eastAsia="zh-CN"/>
        </w:rPr>
        <w:t xml:space="preserve">E.2  </w:t>
      </w:r>
      <w:r>
        <w:rPr>
          <w:rFonts w:hint="eastAsia"/>
          <w:color w:val="auto"/>
          <w:highlight w:val="none"/>
          <w:lang w:val="en-US" w:eastAsia="zh-CN"/>
        </w:rPr>
        <w:t>女性戒毒人员体能测试标准应符合</w:t>
      </w:r>
      <w:r>
        <w:rPr>
          <w:rFonts w:hint="eastAsia"/>
          <w:color w:val="auto"/>
          <w:highlight w:val="none"/>
        </w:rPr>
        <w:t>表E.</w:t>
      </w:r>
      <w:r>
        <w:rPr>
          <w:rFonts w:hint="eastAsia"/>
          <w:color w:val="auto"/>
          <w:highlight w:val="none"/>
          <w:lang w:val="en-US" w:eastAsia="zh-CN"/>
        </w:rPr>
        <w:t>2的规定</w:t>
      </w:r>
      <w:r>
        <w:rPr>
          <w:rFonts w:hint="eastAsia"/>
          <w:color w:val="auto"/>
          <w:highlight w:val="none"/>
        </w:rPr>
        <w:t>。</w:t>
      </w:r>
    </w:p>
    <w:p w14:paraId="641C3D49">
      <w:pPr>
        <w:pStyle w:val="115"/>
        <w:numPr>
          <w:ilvl w:val="0"/>
          <w:numId w:val="0"/>
        </w:numPr>
        <w:spacing w:before="156" w:after="156"/>
        <w:outlineLvl w:val="9"/>
        <w:rPr>
          <w:rFonts w:hint="eastAsia"/>
          <w:color w:val="auto"/>
          <w:highlight w:val="none"/>
          <w:lang w:val="en-US" w:eastAsia="zh-CN"/>
        </w:rPr>
      </w:pPr>
      <w:r>
        <w:rPr>
          <w:rFonts w:hint="eastAsia"/>
          <w:color w:val="auto"/>
          <w:highlight w:val="none"/>
          <w:lang w:val="en-US" w:eastAsia="zh-CN"/>
        </w:rPr>
        <w:t>表E.2  女性戒毒人员体能测试标准</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886"/>
        <w:gridCol w:w="1869"/>
        <w:gridCol w:w="1431"/>
        <w:gridCol w:w="1228"/>
        <w:gridCol w:w="1186"/>
        <w:gridCol w:w="1773"/>
        <w:gridCol w:w="1922"/>
        <w:gridCol w:w="1119"/>
        <w:gridCol w:w="1669"/>
      </w:tblGrid>
      <w:tr w14:paraId="305D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3" w:type="dxa"/>
            <w:vMerge w:val="restart"/>
            <w:noWrap w:val="0"/>
            <w:vAlign w:val="center"/>
          </w:tcPr>
          <w:p w14:paraId="76A9BB4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年龄</w:t>
            </w:r>
          </w:p>
        </w:tc>
        <w:tc>
          <w:tcPr>
            <w:tcW w:w="886" w:type="dxa"/>
            <w:vMerge w:val="restart"/>
            <w:noWrap w:val="0"/>
            <w:vAlign w:val="center"/>
          </w:tcPr>
          <w:p w14:paraId="6423204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等次</w:t>
            </w:r>
          </w:p>
        </w:tc>
        <w:tc>
          <w:tcPr>
            <w:tcW w:w="1869" w:type="dxa"/>
            <w:noWrap w:val="0"/>
            <w:vAlign w:val="center"/>
          </w:tcPr>
          <w:p w14:paraId="1ABFDEE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身体形态测试</w:t>
            </w:r>
          </w:p>
        </w:tc>
        <w:tc>
          <w:tcPr>
            <w:tcW w:w="1431" w:type="dxa"/>
            <w:noWrap w:val="0"/>
            <w:vAlign w:val="center"/>
          </w:tcPr>
          <w:p w14:paraId="4E8B98F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身体机能测试</w:t>
            </w:r>
          </w:p>
        </w:tc>
        <w:tc>
          <w:tcPr>
            <w:tcW w:w="8897" w:type="dxa"/>
            <w:gridSpan w:val="6"/>
            <w:noWrap w:val="0"/>
            <w:vAlign w:val="center"/>
          </w:tcPr>
          <w:p w14:paraId="621BF28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身体素质测试</w:t>
            </w:r>
          </w:p>
        </w:tc>
      </w:tr>
      <w:tr w14:paraId="3149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3" w:type="dxa"/>
            <w:vMerge w:val="continue"/>
            <w:noWrap w:val="0"/>
            <w:vAlign w:val="center"/>
          </w:tcPr>
          <w:p w14:paraId="1F833EE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vMerge w:val="continue"/>
            <w:noWrap w:val="0"/>
            <w:vAlign w:val="center"/>
          </w:tcPr>
          <w:p w14:paraId="7D52B0D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1869" w:type="dxa"/>
            <w:noWrap w:val="0"/>
            <w:vAlign w:val="center"/>
          </w:tcPr>
          <w:p w14:paraId="0716A0C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体重指数（千克/米</w:t>
            </w:r>
            <w:r>
              <w:rPr>
                <w:rFonts w:hint="eastAsia" w:ascii="宋体" w:hAnsi="宋体" w:eastAsia="宋体" w:cs="宋体"/>
                <w:b w:val="0"/>
                <w:bCs w:val="0"/>
                <w:color w:val="auto"/>
                <w:sz w:val="18"/>
                <w:szCs w:val="18"/>
                <w:highlight w:val="none"/>
                <w:vertAlign w:val="superscript"/>
              </w:rPr>
              <w:t>2</w:t>
            </w:r>
            <w:r>
              <w:rPr>
                <w:rFonts w:hint="eastAsia" w:ascii="宋体" w:hAnsi="宋体" w:eastAsia="宋体" w:cs="宋体"/>
                <w:b w:val="0"/>
                <w:bCs w:val="0"/>
                <w:color w:val="auto"/>
                <w:sz w:val="18"/>
                <w:szCs w:val="18"/>
                <w:highlight w:val="none"/>
              </w:rPr>
              <w:t>）</w:t>
            </w:r>
          </w:p>
        </w:tc>
        <w:tc>
          <w:tcPr>
            <w:tcW w:w="1431" w:type="dxa"/>
            <w:noWrap w:val="0"/>
            <w:vAlign w:val="center"/>
          </w:tcPr>
          <w:p w14:paraId="4DED9E1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肺活量（毫升）</w:t>
            </w:r>
          </w:p>
        </w:tc>
        <w:tc>
          <w:tcPr>
            <w:tcW w:w="1228" w:type="dxa"/>
            <w:noWrap w:val="0"/>
            <w:vAlign w:val="center"/>
          </w:tcPr>
          <w:p w14:paraId="75041E3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 xml:space="preserve"> 握力（千克）</w:t>
            </w:r>
          </w:p>
        </w:tc>
        <w:tc>
          <w:tcPr>
            <w:tcW w:w="1186" w:type="dxa"/>
            <w:noWrap w:val="0"/>
            <w:vAlign w:val="center"/>
          </w:tcPr>
          <w:p w14:paraId="50E9307B">
            <w:pPr>
              <w:widowControl/>
              <w:autoSpaceDE/>
              <w:autoSpaceDN/>
              <w:adjustRightInd/>
              <w:snapToGrid/>
              <w:spacing w:line="240" w:lineRule="auto"/>
              <w:ind w:firstLine="0" w:firstLineChars="0"/>
              <w:jc w:val="both"/>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反应时（秒）</w:t>
            </w:r>
          </w:p>
        </w:tc>
        <w:tc>
          <w:tcPr>
            <w:tcW w:w="1773" w:type="dxa"/>
            <w:noWrap w:val="0"/>
            <w:vAlign w:val="center"/>
          </w:tcPr>
          <w:p w14:paraId="2F0B3881">
            <w:pPr>
              <w:widowControl/>
              <w:autoSpaceDE/>
              <w:autoSpaceDN/>
              <w:adjustRightInd/>
              <w:snapToGrid/>
              <w:spacing w:line="240" w:lineRule="auto"/>
              <w:ind w:firstLine="0" w:firstLineChars="0"/>
              <w:jc w:val="both"/>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仰卧起坐（个/分钟）</w:t>
            </w:r>
          </w:p>
        </w:tc>
        <w:tc>
          <w:tcPr>
            <w:tcW w:w="1922" w:type="dxa"/>
            <w:noWrap w:val="0"/>
            <w:vAlign w:val="center"/>
          </w:tcPr>
          <w:p w14:paraId="30D5747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坐位体前屈（厘米）</w:t>
            </w:r>
          </w:p>
        </w:tc>
        <w:tc>
          <w:tcPr>
            <w:tcW w:w="1119" w:type="dxa"/>
            <w:noWrap w:val="0"/>
            <w:vAlign w:val="center"/>
          </w:tcPr>
          <w:p w14:paraId="2193E6F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纵跳（厘米）</w:t>
            </w:r>
          </w:p>
        </w:tc>
        <w:tc>
          <w:tcPr>
            <w:tcW w:w="1669" w:type="dxa"/>
            <w:noWrap w:val="0"/>
            <w:vAlign w:val="center"/>
          </w:tcPr>
          <w:p w14:paraId="751F2E9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rPr>
              <w:t>闭眼单脚站立（秒）</w:t>
            </w:r>
          </w:p>
        </w:tc>
      </w:tr>
      <w:tr w14:paraId="1EEE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0EE5E9C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25岁以下</w:t>
            </w:r>
          </w:p>
        </w:tc>
        <w:tc>
          <w:tcPr>
            <w:tcW w:w="886" w:type="dxa"/>
            <w:noWrap w:val="0"/>
            <w:vAlign w:val="center"/>
          </w:tcPr>
          <w:p w14:paraId="589906E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1FD3BB6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7FC4657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3259</w:t>
            </w:r>
          </w:p>
        </w:tc>
        <w:tc>
          <w:tcPr>
            <w:tcW w:w="1228" w:type="dxa"/>
            <w:noWrap w:val="0"/>
            <w:vAlign w:val="center"/>
          </w:tcPr>
          <w:p w14:paraId="162ED55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35.0</w:t>
            </w:r>
          </w:p>
        </w:tc>
        <w:tc>
          <w:tcPr>
            <w:tcW w:w="1186" w:type="dxa"/>
            <w:noWrap w:val="0"/>
            <w:vAlign w:val="center"/>
          </w:tcPr>
          <w:p w14:paraId="7F1AFF5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0.40</w:t>
            </w:r>
          </w:p>
        </w:tc>
        <w:tc>
          <w:tcPr>
            <w:tcW w:w="1773" w:type="dxa"/>
            <w:noWrap w:val="0"/>
            <w:vAlign w:val="center"/>
          </w:tcPr>
          <w:p w14:paraId="5B4B25A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w:t>
            </w:r>
          </w:p>
        </w:tc>
        <w:tc>
          <w:tcPr>
            <w:tcW w:w="1922" w:type="dxa"/>
            <w:noWrap w:val="0"/>
            <w:vAlign w:val="center"/>
          </w:tcPr>
          <w:p w14:paraId="5CA2A44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20.2</w:t>
            </w:r>
          </w:p>
        </w:tc>
        <w:tc>
          <w:tcPr>
            <w:tcW w:w="1119" w:type="dxa"/>
            <w:noWrap w:val="0"/>
            <w:vAlign w:val="center"/>
          </w:tcPr>
          <w:p w14:paraId="6C0B92A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30.3</w:t>
            </w:r>
          </w:p>
        </w:tc>
        <w:tc>
          <w:tcPr>
            <w:tcW w:w="1669" w:type="dxa"/>
            <w:noWrap w:val="0"/>
            <w:vAlign w:val="center"/>
          </w:tcPr>
          <w:p w14:paraId="7B321B2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90</w:t>
            </w:r>
          </w:p>
        </w:tc>
      </w:tr>
      <w:tr w14:paraId="4FE9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38D3996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3A7CAA3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69" w:type="dxa"/>
            <w:noWrap w:val="0"/>
            <w:vAlign w:val="center"/>
          </w:tcPr>
          <w:p w14:paraId="3461E75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29E5A8A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2355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3259</w:t>
            </w:r>
          </w:p>
        </w:tc>
        <w:tc>
          <w:tcPr>
            <w:tcW w:w="1228" w:type="dxa"/>
            <w:noWrap w:val="0"/>
            <w:vAlign w:val="center"/>
          </w:tcPr>
          <w:p w14:paraId="3BDABF4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35.0</w:t>
            </w:r>
          </w:p>
        </w:tc>
        <w:tc>
          <w:tcPr>
            <w:tcW w:w="1186" w:type="dxa"/>
            <w:noWrap w:val="0"/>
            <w:vAlign w:val="center"/>
          </w:tcPr>
          <w:p w14:paraId="275F823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0.40</w:t>
            </w:r>
          </w:p>
        </w:tc>
        <w:tc>
          <w:tcPr>
            <w:tcW w:w="1773" w:type="dxa"/>
            <w:noWrap w:val="0"/>
            <w:vAlign w:val="center"/>
          </w:tcPr>
          <w:p w14:paraId="08A830F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w:t>
            </w:r>
          </w:p>
        </w:tc>
        <w:tc>
          <w:tcPr>
            <w:tcW w:w="1922" w:type="dxa"/>
            <w:noWrap w:val="0"/>
            <w:vAlign w:val="center"/>
          </w:tcPr>
          <w:p w14:paraId="53FF864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9.5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20.2</w:t>
            </w:r>
          </w:p>
        </w:tc>
        <w:tc>
          <w:tcPr>
            <w:tcW w:w="1119" w:type="dxa"/>
            <w:noWrap w:val="0"/>
            <w:vAlign w:val="center"/>
          </w:tcPr>
          <w:p w14:paraId="37CEBF1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30.3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12.7</w:t>
            </w:r>
          </w:p>
        </w:tc>
        <w:tc>
          <w:tcPr>
            <w:tcW w:w="1669" w:type="dxa"/>
            <w:noWrap w:val="0"/>
            <w:vAlign w:val="center"/>
          </w:tcPr>
          <w:p w14:paraId="66AADA2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90</w:t>
            </w:r>
          </w:p>
        </w:tc>
      </w:tr>
      <w:tr w14:paraId="14D7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5A6B61F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7308B0F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1D184F1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52D635C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2355</w:t>
            </w:r>
          </w:p>
        </w:tc>
        <w:tc>
          <w:tcPr>
            <w:tcW w:w="1228" w:type="dxa"/>
            <w:noWrap w:val="0"/>
            <w:vAlign w:val="center"/>
          </w:tcPr>
          <w:p w14:paraId="18F1C87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25.8</w:t>
            </w:r>
          </w:p>
        </w:tc>
        <w:tc>
          <w:tcPr>
            <w:tcW w:w="1186" w:type="dxa"/>
            <w:noWrap w:val="0"/>
            <w:vAlign w:val="center"/>
          </w:tcPr>
          <w:p w14:paraId="1870530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0.52</w:t>
            </w:r>
          </w:p>
        </w:tc>
        <w:tc>
          <w:tcPr>
            <w:tcW w:w="1773" w:type="dxa"/>
            <w:noWrap w:val="0"/>
            <w:vAlign w:val="center"/>
          </w:tcPr>
          <w:p w14:paraId="29FC40A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16</w:t>
            </w:r>
          </w:p>
        </w:tc>
        <w:tc>
          <w:tcPr>
            <w:tcW w:w="1922" w:type="dxa"/>
            <w:noWrap w:val="0"/>
            <w:vAlign w:val="center"/>
          </w:tcPr>
          <w:p w14:paraId="3089968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9.5</w:t>
            </w:r>
          </w:p>
        </w:tc>
        <w:tc>
          <w:tcPr>
            <w:tcW w:w="1119" w:type="dxa"/>
            <w:noWrap w:val="0"/>
            <w:vAlign w:val="center"/>
          </w:tcPr>
          <w:p w14:paraId="7E80048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12.7</w:t>
            </w:r>
          </w:p>
        </w:tc>
        <w:tc>
          <w:tcPr>
            <w:tcW w:w="1669" w:type="dxa"/>
            <w:noWrap w:val="0"/>
            <w:vAlign w:val="center"/>
          </w:tcPr>
          <w:p w14:paraId="0ACFA9E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16</w:t>
            </w:r>
          </w:p>
        </w:tc>
      </w:tr>
      <w:tr w14:paraId="30AA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5D1F1C3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29岁</w:t>
            </w:r>
          </w:p>
        </w:tc>
        <w:tc>
          <w:tcPr>
            <w:tcW w:w="886" w:type="dxa"/>
            <w:noWrap w:val="0"/>
            <w:vAlign w:val="center"/>
          </w:tcPr>
          <w:p w14:paraId="5DF2B15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3D5F0E5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2A2420B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3244</w:t>
            </w:r>
          </w:p>
        </w:tc>
        <w:tc>
          <w:tcPr>
            <w:tcW w:w="1228" w:type="dxa"/>
            <w:noWrap w:val="0"/>
            <w:vAlign w:val="center"/>
          </w:tcPr>
          <w:p w14:paraId="294D644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35.3</w:t>
            </w:r>
          </w:p>
        </w:tc>
        <w:tc>
          <w:tcPr>
            <w:tcW w:w="1186" w:type="dxa"/>
            <w:noWrap w:val="0"/>
            <w:vAlign w:val="center"/>
          </w:tcPr>
          <w:p w14:paraId="09D871B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0.42</w:t>
            </w:r>
          </w:p>
        </w:tc>
        <w:tc>
          <w:tcPr>
            <w:tcW w:w="1773" w:type="dxa"/>
            <w:noWrap w:val="0"/>
            <w:vAlign w:val="center"/>
          </w:tcPr>
          <w:p w14:paraId="260D410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w:t>
            </w:r>
          </w:p>
        </w:tc>
        <w:tc>
          <w:tcPr>
            <w:tcW w:w="1922" w:type="dxa"/>
            <w:noWrap w:val="0"/>
            <w:vAlign w:val="center"/>
          </w:tcPr>
          <w:p w14:paraId="01EF89C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19.7</w:t>
            </w:r>
          </w:p>
        </w:tc>
        <w:tc>
          <w:tcPr>
            <w:tcW w:w="1119" w:type="dxa"/>
            <w:noWrap w:val="0"/>
            <w:vAlign w:val="center"/>
          </w:tcPr>
          <w:p w14:paraId="67E9D7F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28.5</w:t>
            </w:r>
          </w:p>
        </w:tc>
        <w:tc>
          <w:tcPr>
            <w:tcW w:w="1669" w:type="dxa"/>
            <w:noWrap w:val="0"/>
            <w:vAlign w:val="center"/>
          </w:tcPr>
          <w:p w14:paraId="4B6EDFC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84</w:t>
            </w:r>
          </w:p>
        </w:tc>
      </w:tr>
      <w:tr w14:paraId="794E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4D0ABE4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4A32532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69" w:type="dxa"/>
            <w:noWrap w:val="0"/>
            <w:vAlign w:val="center"/>
          </w:tcPr>
          <w:p w14:paraId="61F318B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2CE9C5F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2365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3244</w:t>
            </w:r>
          </w:p>
        </w:tc>
        <w:tc>
          <w:tcPr>
            <w:tcW w:w="1228" w:type="dxa"/>
            <w:noWrap w:val="0"/>
            <w:vAlign w:val="center"/>
          </w:tcPr>
          <w:p w14:paraId="37FD413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26.2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35.3</w:t>
            </w:r>
          </w:p>
        </w:tc>
        <w:tc>
          <w:tcPr>
            <w:tcW w:w="1186" w:type="dxa"/>
            <w:noWrap w:val="0"/>
            <w:vAlign w:val="center"/>
          </w:tcPr>
          <w:p w14:paraId="7614CE9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0.42</w:t>
            </w:r>
          </w:p>
        </w:tc>
        <w:tc>
          <w:tcPr>
            <w:tcW w:w="1773" w:type="dxa"/>
            <w:noWrap w:val="0"/>
            <w:vAlign w:val="center"/>
          </w:tcPr>
          <w:p w14:paraId="6A5E7D5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w:t>
            </w:r>
          </w:p>
        </w:tc>
        <w:tc>
          <w:tcPr>
            <w:tcW w:w="1922" w:type="dxa"/>
            <w:noWrap w:val="0"/>
            <w:vAlign w:val="center"/>
          </w:tcPr>
          <w:p w14:paraId="6C737F9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8.3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19.7</w:t>
            </w:r>
          </w:p>
        </w:tc>
        <w:tc>
          <w:tcPr>
            <w:tcW w:w="1119" w:type="dxa"/>
            <w:noWrap w:val="0"/>
            <w:vAlign w:val="center"/>
          </w:tcPr>
          <w:p w14:paraId="1CD54CD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12.4</w:t>
            </w:r>
          </w:p>
        </w:tc>
        <w:tc>
          <w:tcPr>
            <w:tcW w:w="1669" w:type="dxa"/>
            <w:noWrap w:val="0"/>
            <w:vAlign w:val="center"/>
          </w:tcPr>
          <w:p w14:paraId="543142F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84</w:t>
            </w:r>
          </w:p>
        </w:tc>
      </w:tr>
      <w:tr w14:paraId="6E43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5679E19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7A8443E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08484D6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358C989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2365</w:t>
            </w:r>
          </w:p>
        </w:tc>
        <w:tc>
          <w:tcPr>
            <w:tcW w:w="1228" w:type="dxa"/>
            <w:noWrap w:val="0"/>
            <w:vAlign w:val="center"/>
          </w:tcPr>
          <w:p w14:paraId="2CD35C5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26.2</w:t>
            </w:r>
          </w:p>
        </w:tc>
        <w:tc>
          <w:tcPr>
            <w:tcW w:w="1186" w:type="dxa"/>
            <w:noWrap w:val="0"/>
            <w:vAlign w:val="center"/>
          </w:tcPr>
          <w:p w14:paraId="0AE3772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0.55</w:t>
            </w:r>
          </w:p>
        </w:tc>
        <w:tc>
          <w:tcPr>
            <w:tcW w:w="1773" w:type="dxa"/>
            <w:noWrap w:val="0"/>
            <w:vAlign w:val="center"/>
          </w:tcPr>
          <w:p w14:paraId="4132267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w:t>
            </w:r>
          </w:p>
        </w:tc>
        <w:tc>
          <w:tcPr>
            <w:tcW w:w="1922" w:type="dxa"/>
            <w:noWrap w:val="0"/>
            <w:vAlign w:val="center"/>
          </w:tcPr>
          <w:p w14:paraId="1DEDFEB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8.3</w:t>
            </w:r>
          </w:p>
        </w:tc>
        <w:tc>
          <w:tcPr>
            <w:tcW w:w="1119" w:type="dxa"/>
            <w:noWrap w:val="0"/>
            <w:vAlign w:val="center"/>
          </w:tcPr>
          <w:p w14:paraId="409D881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12.4</w:t>
            </w:r>
          </w:p>
        </w:tc>
        <w:tc>
          <w:tcPr>
            <w:tcW w:w="1669" w:type="dxa"/>
            <w:noWrap w:val="0"/>
            <w:vAlign w:val="center"/>
          </w:tcPr>
          <w:p w14:paraId="307AFD8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14</w:t>
            </w:r>
          </w:p>
        </w:tc>
      </w:tr>
      <w:tr w14:paraId="7C78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559190D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34岁</w:t>
            </w:r>
          </w:p>
        </w:tc>
        <w:tc>
          <w:tcPr>
            <w:tcW w:w="886" w:type="dxa"/>
            <w:noWrap w:val="0"/>
            <w:vAlign w:val="center"/>
          </w:tcPr>
          <w:p w14:paraId="297C5EE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032B3AC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08834B3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3242</w:t>
            </w:r>
          </w:p>
        </w:tc>
        <w:tc>
          <w:tcPr>
            <w:tcW w:w="1228" w:type="dxa"/>
            <w:noWrap w:val="0"/>
            <w:vAlign w:val="center"/>
          </w:tcPr>
          <w:p w14:paraId="1F5F361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36.1</w:t>
            </w:r>
          </w:p>
        </w:tc>
        <w:tc>
          <w:tcPr>
            <w:tcW w:w="1186" w:type="dxa"/>
            <w:noWrap w:val="0"/>
            <w:vAlign w:val="center"/>
          </w:tcPr>
          <w:p w14:paraId="70AFFA2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0.43</w:t>
            </w:r>
          </w:p>
        </w:tc>
        <w:tc>
          <w:tcPr>
            <w:tcW w:w="1773" w:type="dxa"/>
            <w:noWrap w:val="0"/>
            <w:vAlign w:val="center"/>
          </w:tcPr>
          <w:p w14:paraId="382ED63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28</w:t>
            </w:r>
          </w:p>
        </w:tc>
        <w:tc>
          <w:tcPr>
            <w:tcW w:w="1922" w:type="dxa"/>
            <w:noWrap w:val="0"/>
            <w:vAlign w:val="center"/>
          </w:tcPr>
          <w:p w14:paraId="1ECE0F0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19.2</w:t>
            </w:r>
          </w:p>
        </w:tc>
        <w:tc>
          <w:tcPr>
            <w:tcW w:w="1119" w:type="dxa"/>
            <w:noWrap w:val="0"/>
            <w:vAlign w:val="center"/>
          </w:tcPr>
          <w:p w14:paraId="4154E57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27.7</w:t>
            </w:r>
          </w:p>
        </w:tc>
        <w:tc>
          <w:tcPr>
            <w:tcW w:w="1669" w:type="dxa"/>
            <w:noWrap w:val="0"/>
            <w:vAlign w:val="center"/>
          </w:tcPr>
          <w:p w14:paraId="385C334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72</w:t>
            </w:r>
          </w:p>
        </w:tc>
      </w:tr>
      <w:tr w14:paraId="492E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3AC4F93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7B566EB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69" w:type="dxa"/>
            <w:noWrap w:val="0"/>
            <w:vAlign w:val="center"/>
          </w:tcPr>
          <w:p w14:paraId="775A107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1D528CD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2340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3242</w:t>
            </w:r>
          </w:p>
        </w:tc>
        <w:tc>
          <w:tcPr>
            <w:tcW w:w="1228" w:type="dxa"/>
            <w:noWrap w:val="0"/>
            <w:vAlign w:val="center"/>
          </w:tcPr>
          <w:p w14:paraId="1A6272C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27.0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36.1</w:t>
            </w:r>
          </w:p>
        </w:tc>
        <w:tc>
          <w:tcPr>
            <w:tcW w:w="1186" w:type="dxa"/>
            <w:noWrap w:val="0"/>
            <w:vAlign w:val="center"/>
          </w:tcPr>
          <w:p w14:paraId="7108016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0.57</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0.43</w:t>
            </w:r>
          </w:p>
        </w:tc>
        <w:tc>
          <w:tcPr>
            <w:tcW w:w="1773" w:type="dxa"/>
            <w:noWrap w:val="0"/>
            <w:vAlign w:val="center"/>
          </w:tcPr>
          <w:p w14:paraId="5C7A552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28</w:t>
            </w:r>
          </w:p>
        </w:tc>
        <w:tc>
          <w:tcPr>
            <w:tcW w:w="1922" w:type="dxa"/>
            <w:noWrap w:val="0"/>
            <w:vAlign w:val="center"/>
          </w:tcPr>
          <w:p w14:paraId="27EE83A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8.0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19.2</w:t>
            </w:r>
          </w:p>
        </w:tc>
        <w:tc>
          <w:tcPr>
            <w:tcW w:w="1119" w:type="dxa"/>
            <w:noWrap w:val="0"/>
            <w:vAlign w:val="center"/>
          </w:tcPr>
          <w:p w14:paraId="4157DB3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27.7</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12.0</w:t>
            </w:r>
          </w:p>
        </w:tc>
        <w:tc>
          <w:tcPr>
            <w:tcW w:w="1669" w:type="dxa"/>
            <w:noWrap w:val="0"/>
            <w:vAlign w:val="center"/>
          </w:tcPr>
          <w:p w14:paraId="7B72CB7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72</w:t>
            </w:r>
          </w:p>
        </w:tc>
      </w:tr>
      <w:tr w14:paraId="6DD7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2937289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4D4A2E2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3546123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196DEC1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2340</w:t>
            </w:r>
          </w:p>
        </w:tc>
        <w:tc>
          <w:tcPr>
            <w:tcW w:w="1228" w:type="dxa"/>
            <w:noWrap w:val="0"/>
            <w:vAlign w:val="center"/>
          </w:tcPr>
          <w:p w14:paraId="7FDC47D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27.0</w:t>
            </w:r>
          </w:p>
        </w:tc>
        <w:tc>
          <w:tcPr>
            <w:tcW w:w="1186" w:type="dxa"/>
            <w:noWrap w:val="0"/>
            <w:vAlign w:val="center"/>
          </w:tcPr>
          <w:p w14:paraId="3E14A85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0.57</w:t>
            </w:r>
          </w:p>
        </w:tc>
        <w:tc>
          <w:tcPr>
            <w:tcW w:w="1773" w:type="dxa"/>
            <w:noWrap w:val="0"/>
            <w:vAlign w:val="center"/>
          </w:tcPr>
          <w:p w14:paraId="5B2C024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11</w:t>
            </w:r>
          </w:p>
        </w:tc>
        <w:tc>
          <w:tcPr>
            <w:tcW w:w="1922" w:type="dxa"/>
            <w:noWrap w:val="0"/>
            <w:vAlign w:val="center"/>
          </w:tcPr>
          <w:p w14:paraId="7629381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8.0</w:t>
            </w:r>
          </w:p>
        </w:tc>
        <w:tc>
          <w:tcPr>
            <w:tcW w:w="1119" w:type="dxa"/>
            <w:noWrap w:val="0"/>
            <w:vAlign w:val="center"/>
          </w:tcPr>
          <w:p w14:paraId="1375E4E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12.0</w:t>
            </w:r>
          </w:p>
        </w:tc>
        <w:tc>
          <w:tcPr>
            <w:tcW w:w="1669" w:type="dxa"/>
            <w:noWrap w:val="0"/>
            <w:vAlign w:val="center"/>
          </w:tcPr>
          <w:p w14:paraId="51B4B8C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13</w:t>
            </w:r>
          </w:p>
        </w:tc>
      </w:tr>
      <w:tr w14:paraId="0794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0AAB4E2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35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39岁</w:t>
            </w:r>
          </w:p>
        </w:tc>
        <w:tc>
          <w:tcPr>
            <w:tcW w:w="886" w:type="dxa"/>
            <w:noWrap w:val="0"/>
            <w:vAlign w:val="center"/>
          </w:tcPr>
          <w:p w14:paraId="008BB6F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5002F66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47FE4F9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3159</w:t>
            </w:r>
          </w:p>
        </w:tc>
        <w:tc>
          <w:tcPr>
            <w:tcW w:w="1228" w:type="dxa"/>
            <w:noWrap w:val="0"/>
            <w:vAlign w:val="center"/>
          </w:tcPr>
          <w:p w14:paraId="6E2EE0B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36.4</w:t>
            </w:r>
          </w:p>
        </w:tc>
        <w:tc>
          <w:tcPr>
            <w:tcW w:w="1186" w:type="dxa"/>
            <w:noWrap w:val="0"/>
            <w:vAlign w:val="center"/>
          </w:tcPr>
          <w:p w14:paraId="31EF982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0.44</w:t>
            </w:r>
          </w:p>
        </w:tc>
        <w:tc>
          <w:tcPr>
            <w:tcW w:w="1773" w:type="dxa"/>
            <w:noWrap w:val="0"/>
            <w:vAlign w:val="center"/>
          </w:tcPr>
          <w:p w14:paraId="575E221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922" w:type="dxa"/>
            <w:noWrap w:val="0"/>
            <w:vAlign w:val="center"/>
          </w:tcPr>
          <w:p w14:paraId="2D0BE9D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17.1</w:t>
            </w:r>
          </w:p>
        </w:tc>
        <w:tc>
          <w:tcPr>
            <w:tcW w:w="1119" w:type="dxa"/>
            <w:noWrap w:val="0"/>
            <w:vAlign w:val="center"/>
          </w:tcPr>
          <w:p w14:paraId="24FAE23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26.1</w:t>
            </w:r>
          </w:p>
        </w:tc>
        <w:tc>
          <w:tcPr>
            <w:tcW w:w="1669" w:type="dxa"/>
            <w:noWrap w:val="0"/>
            <w:vAlign w:val="center"/>
          </w:tcPr>
          <w:p w14:paraId="02791D29">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62</w:t>
            </w:r>
          </w:p>
        </w:tc>
      </w:tr>
      <w:tr w14:paraId="1F17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6232780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p>
        </w:tc>
        <w:tc>
          <w:tcPr>
            <w:tcW w:w="886" w:type="dxa"/>
            <w:noWrap w:val="0"/>
            <w:vAlign w:val="center"/>
          </w:tcPr>
          <w:p w14:paraId="386A8C5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69" w:type="dxa"/>
            <w:noWrap w:val="0"/>
            <w:vAlign w:val="center"/>
          </w:tcPr>
          <w:p w14:paraId="7A27248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0C9ABED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2250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3159</w:t>
            </w:r>
          </w:p>
        </w:tc>
        <w:tc>
          <w:tcPr>
            <w:tcW w:w="1228" w:type="dxa"/>
            <w:noWrap w:val="0"/>
            <w:vAlign w:val="center"/>
          </w:tcPr>
          <w:p w14:paraId="0522A81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27.1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36.4</w:t>
            </w:r>
          </w:p>
        </w:tc>
        <w:tc>
          <w:tcPr>
            <w:tcW w:w="1186" w:type="dxa"/>
            <w:noWrap w:val="0"/>
            <w:vAlign w:val="center"/>
          </w:tcPr>
          <w:p w14:paraId="44543E8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0.58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0.44</w:t>
            </w:r>
          </w:p>
        </w:tc>
        <w:tc>
          <w:tcPr>
            <w:tcW w:w="1773" w:type="dxa"/>
            <w:noWrap w:val="0"/>
            <w:vAlign w:val="center"/>
          </w:tcPr>
          <w:p w14:paraId="5036F4B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7</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922" w:type="dxa"/>
            <w:noWrap w:val="0"/>
            <w:vAlign w:val="center"/>
          </w:tcPr>
          <w:p w14:paraId="19B0198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5.0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17.1</w:t>
            </w:r>
          </w:p>
        </w:tc>
        <w:tc>
          <w:tcPr>
            <w:tcW w:w="1119" w:type="dxa"/>
            <w:noWrap w:val="0"/>
            <w:vAlign w:val="center"/>
          </w:tcPr>
          <w:p w14:paraId="573D36B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26.1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11.5</w:t>
            </w:r>
          </w:p>
        </w:tc>
        <w:tc>
          <w:tcPr>
            <w:tcW w:w="1669" w:type="dxa"/>
            <w:noWrap w:val="0"/>
            <w:vAlign w:val="center"/>
          </w:tcPr>
          <w:p w14:paraId="4CF1E13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62</w:t>
            </w:r>
          </w:p>
        </w:tc>
      </w:tr>
      <w:tr w14:paraId="06F6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109F8A04">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553C78E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5A3B2BB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1DA7B91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2250</w:t>
            </w:r>
          </w:p>
        </w:tc>
        <w:tc>
          <w:tcPr>
            <w:tcW w:w="1228" w:type="dxa"/>
            <w:noWrap w:val="0"/>
            <w:vAlign w:val="center"/>
          </w:tcPr>
          <w:p w14:paraId="3A17249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27.1</w:t>
            </w:r>
          </w:p>
        </w:tc>
        <w:tc>
          <w:tcPr>
            <w:tcW w:w="1186" w:type="dxa"/>
            <w:noWrap w:val="0"/>
            <w:vAlign w:val="center"/>
          </w:tcPr>
          <w:p w14:paraId="55031C9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0.58</w:t>
            </w:r>
          </w:p>
        </w:tc>
        <w:tc>
          <w:tcPr>
            <w:tcW w:w="1773" w:type="dxa"/>
            <w:noWrap w:val="0"/>
            <w:vAlign w:val="center"/>
          </w:tcPr>
          <w:p w14:paraId="300C7ED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w:t>
            </w:r>
          </w:p>
        </w:tc>
        <w:tc>
          <w:tcPr>
            <w:tcW w:w="1922" w:type="dxa"/>
            <w:noWrap w:val="0"/>
            <w:vAlign w:val="center"/>
          </w:tcPr>
          <w:p w14:paraId="7810E9E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5</w:t>
            </w:r>
          </w:p>
        </w:tc>
        <w:tc>
          <w:tcPr>
            <w:tcW w:w="1119" w:type="dxa"/>
            <w:noWrap w:val="0"/>
            <w:vAlign w:val="center"/>
          </w:tcPr>
          <w:p w14:paraId="7A1CB25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11.5</w:t>
            </w:r>
          </w:p>
        </w:tc>
        <w:tc>
          <w:tcPr>
            <w:tcW w:w="1669" w:type="dxa"/>
            <w:noWrap w:val="0"/>
            <w:vAlign w:val="center"/>
          </w:tcPr>
          <w:p w14:paraId="277751F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10</w:t>
            </w:r>
          </w:p>
        </w:tc>
      </w:tr>
      <w:tr w14:paraId="69D5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2C09664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44岁</w:t>
            </w:r>
          </w:p>
        </w:tc>
        <w:tc>
          <w:tcPr>
            <w:tcW w:w="886" w:type="dxa"/>
            <w:noWrap w:val="0"/>
            <w:vAlign w:val="center"/>
          </w:tcPr>
          <w:p w14:paraId="6304E1E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16FFF56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6095F32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3074</w:t>
            </w:r>
          </w:p>
        </w:tc>
        <w:tc>
          <w:tcPr>
            <w:tcW w:w="1228" w:type="dxa"/>
            <w:noWrap w:val="0"/>
            <w:vAlign w:val="center"/>
          </w:tcPr>
          <w:p w14:paraId="139B141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36.5</w:t>
            </w:r>
          </w:p>
        </w:tc>
        <w:tc>
          <w:tcPr>
            <w:tcW w:w="1186" w:type="dxa"/>
            <w:noWrap w:val="0"/>
            <w:vAlign w:val="center"/>
          </w:tcPr>
          <w:p w14:paraId="45337C3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0.44</w:t>
            </w:r>
          </w:p>
        </w:tc>
        <w:tc>
          <w:tcPr>
            <w:tcW w:w="1773" w:type="dxa"/>
            <w:vMerge w:val="restart"/>
            <w:noWrap w:val="0"/>
            <w:vAlign w:val="center"/>
          </w:tcPr>
          <w:p w14:paraId="34552D2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不测</w:t>
            </w:r>
          </w:p>
        </w:tc>
        <w:tc>
          <w:tcPr>
            <w:tcW w:w="1922" w:type="dxa"/>
            <w:noWrap w:val="0"/>
            <w:vAlign w:val="center"/>
          </w:tcPr>
          <w:p w14:paraId="6580AFD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17.9</w:t>
            </w:r>
          </w:p>
        </w:tc>
        <w:tc>
          <w:tcPr>
            <w:tcW w:w="1119" w:type="dxa"/>
            <w:vMerge w:val="restart"/>
            <w:noWrap w:val="0"/>
            <w:vAlign w:val="center"/>
          </w:tcPr>
          <w:p w14:paraId="524E0E0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不测</w:t>
            </w:r>
          </w:p>
        </w:tc>
        <w:tc>
          <w:tcPr>
            <w:tcW w:w="1669" w:type="dxa"/>
            <w:noWrap w:val="0"/>
            <w:vAlign w:val="center"/>
          </w:tcPr>
          <w:p w14:paraId="7819953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45</w:t>
            </w:r>
          </w:p>
        </w:tc>
      </w:tr>
      <w:tr w14:paraId="52D3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6923E526">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46DA0E9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合格  </w:t>
            </w:r>
          </w:p>
        </w:tc>
        <w:tc>
          <w:tcPr>
            <w:tcW w:w="1869" w:type="dxa"/>
            <w:noWrap w:val="0"/>
            <w:vAlign w:val="center"/>
          </w:tcPr>
          <w:p w14:paraId="3D6D78F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4F70BB6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2150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3074</w:t>
            </w:r>
          </w:p>
        </w:tc>
        <w:tc>
          <w:tcPr>
            <w:tcW w:w="1228" w:type="dxa"/>
            <w:noWrap w:val="0"/>
            <w:vAlign w:val="center"/>
          </w:tcPr>
          <w:p w14:paraId="6DA787D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27.0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36.5</w:t>
            </w:r>
          </w:p>
        </w:tc>
        <w:tc>
          <w:tcPr>
            <w:tcW w:w="1186" w:type="dxa"/>
            <w:noWrap w:val="0"/>
            <w:vAlign w:val="center"/>
          </w:tcPr>
          <w:p w14:paraId="5C43513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0.61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0.44</w:t>
            </w:r>
          </w:p>
        </w:tc>
        <w:tc>
          <w:tcPr>
            <w:tcW w:w="1773" w:type="dxa"/>
            <w:vMerge w:val="continue"/>
            <w:noWrap w:val="0"/>
            <w:vAlign w:val="center"/>
          </w:tcPr>
          <w:p w14:paraId="67A309C2">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1036132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6.6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17.9</w:t>
            </w:r>
          </w:p>
        </w:tc>
        <w:tc>
          <w:tcPr>
            <w:tcW w:w="1119" w:type="dxa"/>
            <w:vMerge w:val="continue"/>
            <w:noWrap w:val="0"/>
            <w:vAlign w:val="center"/>
          </w:tcPr>
          <w:p w14:paraId="6B6E2F25">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7D8922B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45</w:t>
            </w:r>
          </w:p>
        </w:tc>
      </w:tr>
      <w:tr w14:paraId="719A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140AB3F5">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33E28D6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36BAF4E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17F7CCB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2150</w:t>
            </w:r>
          </w:p>
        </w:tc>
        <w:tc>
          <w:tcPr>
            <w:tcW w:w="1228" w:type="dxa"/>
            <w:noWrap w:val="0"/>
            <w:vAlign w:val="center"/>
          </w:tcPr>
          <w:p w14:paraId="5DEA8AE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27.0</w:t>
            </w:r>
          </w:p>
        </w:tc>
        <w:tc>
          <w:tcPr>
            <w:tcW w:w="1186" w:type="dxa"/>
            <w:noWrap w:val="0"/>
            <w:vAlign w:val="center"/>
          </w:tcPr>
          <w:p w14:paraId="1C05E50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0.61</w:t>
            </w:r>
          </w:p>
        </w:tc>
        <w:tc>
          <w:tcPr>
            <w:tcW w:w="1773" w:type="dxa"/>
            <w:vMerge w:val="continue"/>
            <w:noWrap w:val="0"/>
            <w:vAlign w:val="center"/>
          </w:tcPr>
          <w:p w14:paraId="45E89645">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3EE29FF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6.6</w:t>
            </w:r>
          </w:p>
        </w:tc>
        <w:tc>
          <w:tcPr>
            <w:tcW w:w="1119" w:type="dxa"/>
            <w:vMerge w:val="continue"/>
            <w:noWrap w:val="0"/>
            <w:vAlign w:val="center"/>
          </w:tcPr>
          <w:p w14:paraId="24B83F39">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6754C98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8</w:t>
            </w:r>
          </w:p>
        </w:tc>
      </w:tr>
      <w:tr w14:paraId="67CA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71BF7AC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45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49岁</w:t>
            </w:r>
          </w:p>
        </w:tc>
        <w:tc>
          <w:tcPr>
            <w:tcW w:w="886" w:type="dxa"/>
            <w:noWrap w:val="0"/>
            <w:vAlign w:val="center"/>
          </w:tcPr>
          <w:p w14:paraId="242470F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35680D4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2C6A0E4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2979</w:t>
            </w:r>
          </w:p>
        </w:tc>
        <w:tc>
          <w:tcPr>
            <w:tcW w:w="1228" w:type="dxa"/>
            <w:noWrap w:val="0"/>
            <w:vAlign w:val="center"/>
          </w:tcPr>
          <w:p w14:paraId="4E8047C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35.7</w:t>
            </w:r>
          </w:p>
        </w:tc>
        <w:tc>
          <w:tcPr>
            <w:tcW w:w="1186" w:type="dxa"/>
            <w:noWrap w:val="0"/>
            <w:vAlign w:val="center"/>
          </w:tcPr>
          <w:p w14:paraId="0ED80A2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0.45</w:t>
            </w:r>
          </w:p>
        </w:tc>
        <w:tc>
          <w:tcPr>
            <w:tcW w:w="1773" w:type="dxa"/>
            <w:vMerge w:val="continue"/>
            <w:noWrap w:val="0"/>
            <w:vAlign w:val="center"/>
          </w:tcPr>
          <w:p w14:paraId="0EF67893">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540FB5B2">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17.9</w:t>
            </w:r>
          </w:p>
        </w:tc>
        <w:tc>
          <w:tcPr>
            <w:tcW w:w="1119" w:type="dxa"/>
            <w:vMerge w:val="continue"/>
            <w:noWrap w:val="0"/>
            <w:vAlign w:val="center"/>
          </w:tcPr>
          <w:p w14:paraId="6BAC0386">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1FF081B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w:t>
            </w:r>
          </w:p>
        </w:tc>
      </w:tr>
      <w:tr w14:paraId="62A3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66D09289">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20ACFF8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合格  </w:t>
            </w:r>
          </w:p>
        </w:tc>
        <w:tc>
          <w:tcPr>
            <w:tcW w:w="1869" w:type="dxa"/>
            <w:noWrap w:val="0"/>
            <w:vAlign w:val="center"/>
          </w:tcPr>
          <w:p w14:paraId="380A8ED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23D6A02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2050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2979</w:t>
            </w:r>
          </w:p>
        </w:tc>
        <w:tc>
          <w:tcPr>
            <w:tcW w:w="1228" w:type="dxa"/>
            <w:noWrap w:val="0"/>
            <w:vAlign w:val="center"/>
          </w:tcPr>
          <w:p w14:paraId="7E78192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26.1</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35.7</w:t>
            </w:r>
          </w:p>
        </w:tc>
        <w:tc>
          <w:tcPr>
            <w:tcW w:w="1186" w:type="dxa"/>
            <w:noWrap w:val="0"/>
            <w:vAlign w:val="center"/>
          </w:tcPr>
          <w:p w14:paraId="7D7E4BA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0.64</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0.45</w:t>
            </w:r>
          </w:p>
        </w:tc>
        <w:tc>
          <w:tcPr>
            <w:tcW w:w="1773" w:type="dxa"/>
            <w:vMerge w:val="continue"/>
            <w:noWrap w:val="0"/>
            <w:vAlign w:val="center"/>
          </w:tcPr>
          <w:p w14:paraId="17D3146C">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692A7D4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6.2</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17.9</w:t>
            </w:r>
          </w:p>
        </w:tc>
        <w:tc>
          <w:tcPr>
            <w:tcW w:w="1119" w:type="dxa"/>
            <w:vMerge w:val="continue"/>
            <w:noWrap w:val="0"/>
            <w:vAlign w:val="center"/>
          </w:tcPr>
          <w:p w14:paraId="2095EA9A">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4F937EB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7</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39</w:t>
            </w:r>
          </w:p>
        </w:tc>
      </w:tr>
      <w:tr w14:paraId="5A50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451C3E8C">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65EF173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3CAA9B6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373018F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2050</w:t>
            </w:r>
          </w:p>
        </w:tc>
        <w:tc>
          <w:tcPr>
            <w:tcW w:w="1228" w:type="dxa"/>
            <w:noWrap w:val="0"/>
            <w:vAlign w:val="center"/>
          </w:tcPr>
          <w:p w14:paraId="2B38FD9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26.1</w:t>
            </w:r>
          </w:p>
        </w:tc>
        <w:tc>
          <w:tcPr>
            <w:tcW w:w="1186" w:type="dxa"/>
            <w:noWrap w:val="0"/>
            <w:vAlign w:val="center"/>
          </w:tcPr>
          <w:p w14:paraId="783A6D57">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0.64</w:t>
            </w:r>
          </w:p>
        </w:tc>
        <w:tc>
          <w:tcPr>
            <w:tcW w:w="1773" w:type="dxa"/>
            <w:vMerge w:val="continue"/>
            <w:noWrap w:val="0"/>
            <w:vAlign w:val="center"/>
          </w:tcPr>
          <w:p w14:paraId="6327BD33">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651C2BA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6.2</w:t>
            </w:r>
          </w:p>
        </w:tc>
        <w:tc>
          <w:tcPr>
            <w:tcW w:w="1119" w:type="dxa"/>
            <w:vMerge w:val="continue"/>
            <w:noWrap w:val="0"/>
            <w:vAlign w:val="center"/>
          </w:tcPr>
          <w:p w14:paraId="78FEF017">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2D6EB65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7</w:t>
            </w:r>
          </w:p>
        </w:tc>
      </w:tr>
      <w:tr w14:paraId="0092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restart"/>
            <w:noWrap w:val="0"/>
            <w:vAlign w:val="center"/>
          </w:tcPr>
          <w:p w14:paraId="14C538A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50岁以上</w:t>
            </w:r>
          </w:p>
        </w:tc>
        <w:tc>
          <w:tcPr>
            <w:tcW w:w="886" w:type="dxa"/>
            <w:noWrap w:val="0"/>
            <w:vAlign w:val="center"/>
          </w:tcPr>
          <w:p w14:paraId="1DFA95ED">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良好</w:t>
            </w:r>
          </w:p>
        </w:tc>
        <w:tc>
          <w:tcPr>
            <w:tcW w:w="1869" w:type="dxa"/>
            <w:noWrap w:val="0"/>
            <w:vAlign w:val="center"/>
          </w:tcPr>
          <w:p w14:paraId="125F218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23</w:t>
            </w:r>
          </w:p>
        </w:tc>
        <w:tc>
          <w:tcPr>
            <w:tcW w:w="1431" w:type="dxa"/>
            <w:noWrap w:val="0"/>
            <w:vAlign w:val="center"/>
          </w:tcPr>
          <w:p w14:paraId="145483C8">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2899</w:t>
            </w:r>
          </w:p>
        </w:tc>
        <w:tc>
          <w:tcPr>
            <w:tcW w:w="1228" w:type="dxa"/>
            <w:noWrap w:val="0"/>
            <w:vAlign w:val="center"/>
          </w:tcPr>
          <w:p w14:paraId="2CDE3FB1">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34.2</w:t>
            </w:r>
          </w:p>
        </w:tc>
        <w:tc>
          <w:tcPr>
            <w:tcW w:w="1186" w:type="dxa"/>
            <w:noWrap w:val="0"/>
            <w:vAlign w:val="center"/>
          </w:tcPr>
          <w:p w14:paraId="4B98CFF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0.46</w:t>
            </w:r>
          </w:p>
        </w:tc>
        <w:tc>
          <w:tcPr>
            <w:tcW w:w="1773" w:type="dxa"/>
            <w:vMerge w:val="continue"/>
            <w:noWrap w:val="0"/>
            <w:vAlign w:val="center"/>
          </w:tcPr>
          <w:p w14:paraId="4974B835">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3A44E68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17.9</w:t>
            </w:r>
          </w:p>
        </w:tc>
        <w:tc>
          <w:tcPr>
            <w:tcW w:w="1119" w:type="dxa"/>
            <w:vMerge w:val="continue"/>
            <w:noWrap w:val="0"/>
            <w:vAlign w:val="center"/>
          </w:tcPr>
          <w:p w14:paraId="2A3669DF">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5CCBD5E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33</w:t>
            </w:r>
          </w:p>
        </w:tc>
      </w:tr>
      <w:tr w14:paraId="218C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2B7C19F8">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3752425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合格</w:t>
            </w:r>
          </w:p>
        </w:tc>
        <w:tc>
          <w:tcPr>
            <w:tcW w:w="1869" w:type="dxa"/>
            <w:noWrap w:val="0"/>
            <w:vAlign w:val="center"/>
          </w:tcPr>
          <w:p w14:paraId="15EE9185">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＜18.5或23</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25</w:t>
            </w:r>
          </w:p>
        </w:tc>
        <w:tc>
          <w:tcPr>
            <w:tcW w:w="1431" w:type="dxa"/>
            <w:noWrap w:val="0"/>
            <w:vAlign w:val="center"/>
          </w:tcPr>
          <w:p w14:paraId="5A140B0A">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1978</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2899</w:t>
            </w:r>
          </w:p>
        </w:tc>
        <w:tc>
          <w:tcPr>
            <w:tcW w:w="1228" w:type="dxa"/>
            <w:noWrap w:val="0"/>
            <w:vAlign w:val="center"/>
          </w:tcPr>
          <w:p w14:paraId="7D04080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24.9</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34.2</w:t>
            </w:r>
          </w:p>
        </w:tc>
        <w:tc>
          <w:tcPr>
            <w:tcW w:w="1186" w:type="dxa"/>
            <w:noWrap w:val="0"/>
            <w:vAlign w:val="center"/>
          </w:tcPr>
          <w:p w14:paraId="0648ABD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0.66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0.46</w:t>
            </w:r>
          </w:p>
        </w:tc>
        <w:tc>
          <w:tcPr>
            <w:tcW w:w="1773" w:type="dxa"/>
            <w:vMerge w:val="continue"/>
            <w:noWrap w:val="0"/>
            <w:vAlign w:val="center"/>
          </w:tcPr>
          <w:p w14:paraId="022A58A8">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267D96BE">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6.0</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17.9</w:t>
            </w:r>
          </w:p>
        </w:tc>
        <w:tc>
          <w:tcPr>
            <w:tcW w:w="1119" w:type="dxa"/>
            <w:vMerge w:val="continue"/>
            <w:noWrap w:val="0"/>
            <w:vAlign w:val="center"/>
          </w:tcPr>
          <w:p w14:paraId="6D7ACF44">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4940B85B">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6</w:t>
            </w: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33</w:t>
            </w:r>
          </w:p>
        </w:tc>
      </w:tr>
      <w:tr w14:paraId="3C0E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963" w:type="dxa"/>
            <w:vMerge w:val="continue"/>
            <w:noWrap w:val="0"/>
            <w:vAlign w:val="center"/>
          </w:tcPr>
          <w:p w14:paraId="62AB1671">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886" w:type="dxa"/>
            <w:noWrap w:val="0"/>
            <w:vAlign w:val="center"/>
          </w:tcPr>
          <w:p w14:paraId="3E62B744">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不合格</w:t>
            </w:r>
          </w:p>
        </w:tc>
        <w:tc>
          <w:tcPr>
            <w:tcW w:w="1869" w:type="dxa"/>
            <w:noWrap w:val="0"/>
            <w:vAlign w:val="center"/>
          </w:tcPr>
          <w:p w14:paraId="74AF591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＞25</w:t>
            </w:r>
          </w:p>
        </w:tc>
        <w:tc>
          <w:tcPr>
            <w:tcW w:w="1431" w:type="dxa"/>
            <w:noWrap w:val="0"/>
            <w:vAlign w:val="center"/>
          </w:tcPr>
          <w:p w14:paraId="05A97FD3">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1978</w:t>
            </w:r>
          </w:p>
        </w:tc>
        <w:tc>
          <w:tcPr>
            <w:tcW w:w="1228" w:type="dxa"/>
            <w:noWrap w:val="0"/>
            <w:vAlign w:val="center"/>
          </w:tcPr>
          <w:p w14:paraId="1C5E7A76">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24.9</w:t>
            </w:r>
          </w:p>
        </w:tc>
        <w:tc>
          <w:tcPr>
            <w:tcW w:w="1186" w:type="dxa"/>
            <w:noWrap w:val="0"/>
            <w:vAlign w:val="center"/>
          </w:tcPr>
          <w:p w14:paraId="2759524F">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0.66</w:t>
            </w:r>
          </w:p>
        </w:tc>
        <w:tc>
          <w:tcPr>
            <w:tcW w:w="1773" w:type="dxa"/>
            <w:vMerge w:val="continue"/>
            <w:noWrap w:val="0"/>
            <w:vAlign w:val="center"/>
          </w:tcPr>
          <w:p w14:paraId="4C71C1CC">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922" w:type="dxa"/>
            <w:noWrap w:val="0"/>
            <w:vAlign w:val="center"/>
          </w:tcPr>
          <w:p w14:paraId="3206D81C">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6.0</w:t>
            </w:r>
          </w:p>
        </w:tc>
        <w:tc>
          <w:tcPr>
            <w:tcW w:w="1119" w:type="dxa"/>
            <w:vMerge w:val="continue"/>
            <w:noWrap w:val="0"/>
            <w:vAlign w:val="center"/>
          </w:tcPr>
          <w:p w14:paraId="5D9B6FB6">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p>
        </w:tc>
        <w:tc>
          <w:tcPr>
            <w:tcW w:w="1669" w:type="dxa"/>
            <w:noWrap w:val="0"/>
            <w:vAlign w:val="center"/>
          </w:tcPr>
          <w:p w14:paraId="12F133D0">
            <w:pPr>
              <w:widowControl/>
              <w:autoSpaceDE/>
              <w:autoSpaceDN/>
              <w:adjustRightInd/>
              <w:snapToGrid/>
              <w:spacing w:line="240" w:lineRule="auto"/>
              <w:ind w:firstLine="0" w:firstLineChars="0"/>
              <w:jc w:val="center"/>
              <w:outlineLvl w:val="9"/>
              <w:rPr>
                <w:rFonts w:hint="eastAsia" w:ascii="宋体" w:hAnsi="宋体" w:eastAsia="宋体" w:cs="宋体"/>
                <w:b w:val="0"/>
                <w:bCs w:val="0"/>
                <w:color w:val="auto"/>
                <w:sz w:val="18"/>
                <w:szCs w:val="18"/>
                <w:highlight w:val="none"/>
              </w:rPr>
            </w:pPr>
            <w:r>
              <w:rPr>
                <w:rFonts w:hint="eastAsia" w:ascii="宋体" w:hAnsi="宋体" w:cs="宋体"/>
                <w:b w:val="0"/>
                <w:bCs w:val="0"/>
                <w:color w:val="auto"/>
                <w:sz w:val="18"/>
                <w:szCs w:val="18"/>
                <w:highlight w:val="none"/>
                <w:lang w:eastAsia="zh-CN"/>
              </w:rPr>
              <w:t>≤</w:t>
            </w:r>
            <w:r>
              <w:rPr>
                <w:rFonts w:hint="eastAsia" w:ascii="宋体" w:hAnsi="宋体" w:eastAsia="宋体" w:cs="宋体"/>
                <w:b w:val="0"/>
                <w:bCs w:val="0"/>
                <w:color w:val="auto"/>
                <w:sz w:val="18"/>
                <w:szCs w:val="18"/>
                <w:highlight w:val="none"/>
              </w:rPr>
              <w:t>6</w:t>
            </w:r>
          </w:p>
        </w:tc>
      </w:tr>
      <w:tr w14:paraId="3A49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046" w:type="dxa"/>
            <w:gridSpan w:val="10"/>
            <w:noWrap w:val="0"/>
            <w:vAlign w:val="center"/>
          </w:tcPr>
          <w:p w14:paraId="1E9C2637">
            <w:pPr>
              <w:widowControl/>
              <w:autoSpaceDE/>
              <w:autoSpaceDN/>
              <w:adjustRightInd/>
              <w:snapToGrid/>
              <w:spacing w:line="240" w:lineRule="auto"/>
              <w:ind w:firstLine="0" w:firstLineChars="0"/>
              <w:outlineLvl w:val="9"/>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 xml:space="preserve">注：戒毒人员特殊人群由单位参照本标准酌情处理                                                                          </w:t>
            </w:r>
          </w:p>
        </w:tc>
      </w:tr>
    </w:tbl>
    <w:p w14:paraId="42D4863E">
      <w:pPr>
        <w:pStyle w:val="79"/>
        <w:spacing w:beforeLines="0" w:afterLines="0"/>
        <w:outlineLvl w:val="9"/>
        <w:rPr>
          <w:color w:val="auto"/>
          <w:highlight w:val="none"/>
        </w:rPr>
        <w:sectPr>
          <w:pgSz w:w="16838" w:h="11906" w:orient="landscape"/>
          <w:pgMar w:top="1134" w:right="1871" w:bottom="1134" w:left="1134" w:header="1418" w:footer="1134" w:gutter="284"/>
          <w:cols w:space="425" w:num="1"/>
          <w:formProt w:val="0"/>
          <w:docGrid w:type="lines" w:linePitch="312" w:charSpace="0"/>
        </w:sectPr>
      </w:pPr>
    </w:p>
    <w:p w14:paraId="5549A30A">
      <w:pPr>
        <w:pStyle w:val="79"/>
        <w:spacing w:beforeLines="0" w:afterLines="0"/>
        <w:outlineLvl w:val="9"/>
        <w:rPr>
          <w:color w:val="auto"/>
          <w:highlight w:val="none"/>
        </w:rPr>
      </w:pPr>
      <w:bookmarkStart w:id="65" w:name="_Toc19312"/>
      <w:bookmarkEnd w:id="65"/>
    </w:p>
    <w:p w14:paraId="58CB91E7">
      <w:pPr>
        <w:pStyle w:val="79"/>
        <w:numPr>
          <w:ilvl w:val="0"/>
          <w:numId w:val="0"/>
        </w:numPr>
        <w:spacing w:beforeLines="0" w:afterLines="0"/>
        <w:outlineLvl w:val="9"/>
        <w:rPr>
          <w:color w:val="auto"/>
          <w:highlight w:val="none"/>
        </w:rPr>
      </w:pPr>
      <w:bookmarkStart w:id="66" w:name="_Toc10537"/>
      <w:r>
        <w:rPr>
          <w:rFonts w:hint="eastAsia"/>
          <w:color w:val="auto"/>
          <w:highlight w:val="none"/>
        </w:rPr>
        <w:t>（规范性）</w:t>
      </w:r>
      <w:bookmarkEnd w:id="66"/>
    </w:p>
    <w:p w14:paraId="06CFFD69">
      <w:pPr>
        <w:pStyle w:val="79"/>
        <w:numPr>
          <w:ilvl w:val="0"/>
          <w:numId w:val="0"/>
        </w:numPr>
        <w:spacing w:beforeLines="0" w:afterLines="0"/>
        <w:outlineLvl w:val="9"/>
        <w:rPr>
          <w:color w:val="auto"/>
          <w:highlight w:val="none"/>
        </w:rPr>
      </w:pPr>
      <w:bookmarkStart w:id="67" w:name="_Toc15411"/>
      <w:r>
        <w:rPr>
          <w:rFonts w:hint="eastAsia"/>
          <w:color w:val="auto"/>
          <w:highlight w:val="none"/>
        </w:rPr>
        <w:t>康复巩固期</w:t>
      </w:r>
      <w:r>
        <w:rPr>
          <w:rFonts w:hint="eastAsia"/>
          <w:color w:val="auto"/>
          <w:highlight w:val="none"/>
          <w:lang w:val="en-US" w:eastAsia="zh-CN"/>
        </w:rPr>
        <w:t>生理</w:t>
      </w:r>
      <w:r>
        <w:rPr>
          <w:rFonts w:hint="eastAsia"/>
          <w:color w:val="auto"/>
          <w:highlight w:val="none"/>
        </w:rPr>
        <w:t>指标评定量表</w:t>
      </w:r>
      <w:bookmarkEnd w:id="67"/>
    </w:p>
    <w:p w14:paraId="17EFEB4C">
      <w:pPr>
        <w:pStyle w:val="59"/>
        <w:ind w:left="0" w:leftChars="0" w:firstLine="420" w:firstLineChars="200"/>
        <w:outlineLvl w:val="9"/>
        <w:rPr>
          <w:color w:val="auto"/>
          <w:highlight w:val="none"/>
        </w:rPr>
      </w:pPr>
      <w:r>
        <w:rPr>
          <w:color w:val="auto"/>
          <w:highlight w:val="none"/>
        </w:rPr>
        <w:t>康复巩固期生理指标评定量表</w:t>
      </w:r>
      <w:r>
        <w:rPr>
          <w:rFonts w:hint="eastAsia"/>
          <w:color w:val="auto"/>
          <w:highlight w:val="none"/>
          <w:lang w:val="en-US" w:eastAsia="zh-CN"/>
        </w:rPr>
        <w:t>应符合</w:t>
      </w:r>
      <w:r>
        <w:rPr>
          <w:rFonts w:hint="eastAsia"/>
          <w:color w:val="auto"/>
          <w:highlight w:val="none"/>
        </w:rPr>
        <w:t>表</w:t>
      </w:r>
      <w:r>
        <w:rPr>
          <w:rFonts w:hint="eastAsia"/>
          <w:color w:val="auto"/>
          <w:highlight w:val="none"/>
          <w:lang w:val="en-US" w:eastAsia="zh-CN"/>
        </w:rPr>
        <w:t>F</w:t>
      </w:r>
      <w:r>
        <w:rPr>
          <w:rFonts w:hint="eastAsia"/>
          <w:color w:val="auto"/>
          <w:highlight w:val="none"/>
        </w:rPr>
        <w:t>.1</w:t>
      </w:r>
      <w:r>
        <w:rPr>
          <w:rFonts w:hint="eastAsia"/>
          <w:color w:val="auto"/>
          <w:highlight w:val="none"/>
          <w:lang w:val="en-US" w:eastAsia="zh-CN"/>
        </w:rPr>
        <w:t>的规定</w:t>
      </w:r>
      <w:r>
        <w:rPr>
          <w:rFonts w:hint="eastAsia"/>
          <w:color w:val="auto"/>
          <w:highlight w:val="none"/>
        </w:rPr>
        <w:t>。</w:t>
      </w:r>
    </w:p>
    <w:p w14:paraId="4CCFDEB6">
      <w:pPr>
        <w:pStyle w:val="115"/>
        <w:numPr>
          <w:ilvl w:val="0"/>
          <w:numId w:val="0"/>
        </w:numPr>
        <w:spacing w:before="156" w:after="156"/>
        <w:outlineLvl w:val="9"/>
        <w:rPr>
          <w:color w:val="auto"/>
          <w:highlight w:val="none"/>
        </w:rPr>
      </w:pPr>
      <w:r>
        <w:rPr>
          <w:rFonts w:hint="eastAsia"/>
          <w:color w:val="auto"/>
          <w:highlight w:val="none"/>
        </w:rPr>
        <w:t>表</w:t>
      </w:r>
      <w:r>
        <w:rPr>
          <w:rFonts w:hint="eastAsia"/>
          <w:color w:val="auto"/>
          <w:highlight w:val="none"/>
          <w:lang w:val="en-US" w:eastAsia="zh-CN"/>
        </w:rPr>
        <w:t>F</w:t>
      </w:r>
      <w:r>
        <w:rPr>
          <w:rFonts w:hint="eastAsia"/>
          <w:color w:val="auto"/>
          <w:highlight w:val="none"/>
        </w:rPr>
        <w:t xml:space="preserve">.1  </w:t>
      </w:r>
      <w:r>
        <w:rPr>
          <w:color w:val="auto"/>
          <w:highlight w:val="none"/>
        </w:rPr>
        <w:t>康复巩固期生理指标评定量表</w:t>
      </w:r>
    </w:p>
    <w:tbl>
      <w:tblPr>
        <w:tblStyle w:val="2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0"/>
      </w:tblGrid>
      <w:tr w14:paraId="26B9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6ABFC536">
            <w:pPr>
              <w:pStyle w:val="59"/>
              <w:ind w:firstLine="0" w:firstLineChars="0"/>
              <w:jc w:val="center"/>
              <w:outlineLvl w:val="9"/>
              <w:rPr>
                <w:color w:val="auto"/>
                <w:sz w:val="18"/>
                <w:szCs w:val="18"/>
                <w:highlight w:val="none"/>
              </w:rPr>
            </w:pPr>
            <w:r>
              <w:rPr>
                <w:rFonts w:hint="eastAsia"/>
                <w:color w:val="auto"/>
                <w:sz w:val="18"/>
                <w:szCs w:val="18"/>
                <w:highlight w:val="none"/>
              </w:rPr>
              <w:t>项目</w:t>
            </w:r>
          </w:p>
        </w:tc>
        <w:tc>
          <w:tcPr>
            <w:tcW w:w="3190" w:type="dxa"/>
          </w:tcPr>
          <w:p w14:paraId="35FB983D">
            <w:pPr>
              <w:pStyle w:val="59"/>
              <w:ind w:firstLine="0" w:firstLineChars="0"/>
              <w:jc w:val="center"/>
              <w:outlineLvl w:val="9"/>
              <w:rPr>
                <w:color w:val="auto"/>
                <w:sz w:val="18"/>
                <w:szCs w:val="18"/>
                <w:highlight w:val="none"/>
              </w:rPr>
            </w:pPr>
            <w:r>
              <w:rPr>
                <w:rFonts w:hint="eastAsia"/>
                <w:color w:val="auto"/>
                <w:sz w:val="18"/>
                <w:szCs w:val="18"/>
                <w:highlight w:val="none"/>
              </w:rPr>
              <w:t>结果</w:t>
            </w:r>
          </w:p>
        </w:tc>
        <w:tc>
          <w:tcPr>
            <w:tcW w:w="3190" w:type="dxa"/>
          </w:tcPr>
          <w:p w14:paraId="4202DDBE">
            <w:pPr>
              <w:pStyle w:val="59"/>
              <w:ind w:firstLine="0" w:firstLineChars="0"/>
              <w:jc w:val="center"/>
              <w:outlineLvl w:val="9"/>
              <w:rPr>
                <w:color w:val="auto"/>
                <w:sz w:val="18"/>
                <w:szCs w:val="18"/>
                <w:highlight w:val="none"/>
              </w:rPr>
            </w:pPr>
            <w:r>
              <w:rPr>
                <w:rFonts w:hint="eastAsia"/>
                <w:color w:val="auto"/>
                <w:sz w:val="18"/>
                <w:szCs w:val="18"/>
                <w:highlight w:val="none"/>
              </w:rPr>
              <w:t>分值</w:t>
            </w:r>
          </w:p>
        </w:tc>
      </w:tr>
      <w:tr w14:paraId="293F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7ED1A8B9">
            <w:pPr>
              <w:pStyle w:val="59"/>
              <w:ind w:firstLine="0" w:firstLineChars="0"/>
              <w:jc w:val="center"/>
              <w:outlineLvl w:val="9"/>
              <w:rPr>
                <w:color w:val="auto"/>
                <w:sz w:val="18"/>
                <w:szCs w:val="18"/>
                <w:highlight w:val="none"/>
              </w:rPr>
            </w:pPr>
            <w:r>
              <w:rPr>
                <w:rFonts w:hint="eastAsia"/>
                <w:color w:val="auto"/>
                <w:sz w:val="18"/>
                <w:szCs w:val="18"/>
                <w:highlight w:val="none"/>
              </w:rPr>
              <w:t>体重指数（BMI）</w:t>
            </w:r>
            <w:r>
              <w:rPr>
                <w:rFonts w:hint="eastAsia"/>
                <w:color w:val="auto"/>
                <w:sz w:val="18"/>
                <w:szCs w:val="18"/>
                <w:highlight w:val="none"/>
                <w:lang w:val="en-US" w:eastAsia="zh-CN"/>
              </w:rPr>
              <w:t>kg/m</w:t>
            </w:r>
            <w:r>
              <w:rPr>
                <w:rFonts w:hint="eastAsia"/>
                <w:color w:val="auto"/>
                <w:sz w:val="18"/>
                <w:szCs w:val="18"/>
                <w:highlight w:val="none"/>
                <w:vertAlign w:val="superscript"/>
                <w:lang w:val="en-US" w:eastAsia="zh-CN"/>
              </w:rPr>
              <w:t>2</w:t>
            </w:r>
          </w:p>
        </w:tc>
        <w:tc>
          <w:tcPr>
            <w:tcW w:w="3190" w:type="dxa"/>
            <w:vAlign w:val="center"/>
          </w:tcPr>
          <w:p w14:paraId="476076F0">
            <w:pPr>
              <w:pStyle w:val="59"/>
              <w:ind w:firstLine="0" w:firstLineChars="0"/>
              <w:jc w:val="center"/>
              <w:outlineLvl w:val="9"/>
              <w:rPr>
                <w:color w:val="auto"/>
                <w:sz w:val="18"/>
                <w:szCs w:val="18"/>
                <w:highlight w:val="none"/>
              </w:rPr>
            </w:pPr>
            <w:r>
              <w:rPr>
                <w:rFonts w:hint="eastAsia"/>
                <w:color w:val="auto"/>
                <w:sz w:val="18"/>
                <w:szCs w:val="18"/>
                <w:highlight w:val="none"/>
              </w:rPr>
              <w:t>18.5</w:t>
            </w:r>
            <w:r>
              <w:rPr>
                <w:rFonts w:hint="eastAsia" w:ascii="仿宋" w:hAnsi="仿宋" w:eastAsia="仿宋" w:cs="仿宋"/>
                <w:color w:val="auto"/>
                <w:sz w:val="18"/>
                <w:szCs w:val="18"/>
                <w:highlight w:val="none"/>
              </w:rPr>
              <w:t>～</w:t>
            </w:r>
            <w:r>
              <w:rPr>
                <w:rFonts w:hint="eastAsia"/>
                <w:color w:val="auto"/>
                <w:sz w:val="18"/>
                <w:szCs w:val="18"/>
                <w:highlight w:val="none"/>
              </w:rPr>
              <w:t>24.9</w:t>
            </w:r>
          </w:p>
        </w:tc>
        <w:tc>
          <w:tcPr>
            <w:tcW w:w="3190" w:type="dxa"/>
            <w:vAlign w:val="center"/>
          </w:tcPr>
          <w:p w14:paraId="79D16BC1">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3</w:t>
            </w:r>
            <w:r>
              <w:rPr>
                <w:rFonts w:hint="eastAsia"/>
                <w:color w:val="auto"/>
                <w:sz w:val="18"/>
                <w:szCs w:val="18"/>
                <w:highlight w:val="none"/>
                <w:lang w:eastAsia="zh-CN"/>
              </w:rPr>
              <w:t>.</w:t>
            </w:r>
            <w:r>
              <w:rPr>
                <w:rFonts w:hint="eastAsia"/>
                <w:color w:val="auto"/>
                <w:sz w:val="18"/>
                <w:szCs w:val="18"/>
                <w:highlight w:val="none"/>
                <w:lang w:val="en-US" w:eastAsia="zh-CN"/>
              </w:rPr>
              <w:t>0</w:t>
            </w:r>
          </w:p>
        </w:tc>
      </w:tr>
      <w:tr w14:paraId="57A2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071C35CD">
            <w:pPr>
              <w:pStyle w:val="59"/>
              <w:ind w:firstLine="0" w:firstLineChars="0"/>
              <w:jc w:val="center"/>
              <w:outlineLvl w:val="9"/>
              <w:rPr>
                <w:color w:val="auto"/>
                <w:sz w:val="18"/>
                <w:szCs w:val="18"/>
                <w:highlight w:val="none"/>
              </w:rPr>
            </w:pPr>
          </w:p>
        </w:tc>
        <w:tc>
          <w:tcPr>
            <w:tcW w:w="3190" w:type="dxa"/>
            <w:vAlign w:val="center"/>
          </w:tcPr>
          <w:p w14:paraId="2B6465C6">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18.5或25～30</w:t>
            </w:r>
          </w:p>
        </w:tc>
        <w:tc>
          <w:tcPr>
            <w:tcW w:w="3190" w:type="dxa"/>
            <w:vAlign w:val="center"/>
          </w:tcPr>
          <w:p w14:paraId="107D3386">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2</w:t>
            </w:r>
            <w:r>
              <w:rPr>
                <w:rFonts w:hint="eastAsia"/>
                <w:color w:val="auto"/>
                <w:sz w:val="18"/>
                <w:szCs w:val="18"/>
                <w:highlight w:val="none"/>
                <w:lang w:val="en-US" w:eastAsia="zh-CN"/>
              </w:rPr>
              <w:t>.0</w:t>
            </w:r>
          </w:p>
        </w:tc>
      </w:tr>
      <w:tr w14:paraId="3A46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0FE4BC02">
            <w:pPr>
              <w:pStyle w:val="59"/>
              <w:ind w:firstLine="0" w:firstLineChars="0"/>
              <w:jc w:val="center"/>
              <w:outlineLvl w:val="9"/>
              <w:rPr>
                <w:color w:val="auto"/>
                <w:sz w:val="18"/>
                <w:szCs w:val="18"/>
                <w:highlight w:val="none"/>
              </w:rPr>
            </w:pPr>
          </w:p>
        </w:tc>
        <w:tc>
          <w:tcPr>
            <w:tcW w:w="3190" w:type="dxa"/>
            <w:vAlign w:val="center"/>
          </w:tcPr>
          <w:p w14:paraId="1BFC3D65">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30</w:t>
            </w:r>
          </w:p>
        </w:tc>
        <w:tc>
          <w:tcPr>
            <w:tcW w:w="3190" w:type="dxa"/>
            <w:vAlign w:val="center"/>
          </w:tcPr>
          <w:p w14:paraId="7353FAB1">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1</w:t>
            </w:r>
            <w:r>
              <w:rPr>
                <w:rFonts w:hint="eastAsia"/>
                <w:color w:val="auto"/>
                <w:sz w:val="18"/>
                <w:szCs w:val="18"/>
                <w:highlight w:val="none"/>
                <w:lang w:val="en-US" w:eastAsia="zh-CN"/>
              </w:rPr>
              <w:t>.0</w:t>
            </w:r>
          </w:p>
        </w:tc>
      </w:tr>
      <w:tr w14:paraId="285C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013A83E2">
            <w:pPr>
              <w:pStyle w:val="59"/>
              <w:ind w:firstLine="0" w:firstLineChars="0"/>
              <w:jc w:val="center"/>
              <w:outlineLvl w:val="9"/>
              <w:rPr>
                <w:color w:val="auto"/>
                <w:sz w:val="18"/>
                <w:szCs w:val="18"/>
                <w:highlight w:val="none"/>
              </w:rPr>
            </w:pPr>
            <w:r>
              <w:rPr>
                <w:rFonts w:hint="eastAsia"/>
                <w:color w:val="auto"/>
                <w:sz w:val="18"/>
                <w:szCs w:val="18"/>
                <w:highlight w:val="none"/>
              </w:rPr>
              <w:t>血压（BP）mmHg</w:t>
            </w:r>
          </w:p>
        </w:tc>
        <w:tc>
          <w:tcPr>
            <w:tcW w:w="3190" w:type="dxa"/>
            <w:vAlign w:val="center"/>
          </w:tcPr>
          <w:p w14:paraId="797CDEC8">
            <w:pPr>
              <w:pStyle w:val="59"/>
              <w:ind w:firstLine="0" w:firstLineChars="0"/>
              <w:jc w:val="center"/>
              <w:outlineLvl w:val="9"/>
              <w:rPr>
                <w:color w:val="auto"/>
                <w:sz w:val="18"/>
                <w:szCs w:val="18"/>
                <w:highlight w:val="none"/>
              </w:rPr>
            </w:pPr>
            <w:r>
              <w:rPr>
                <w:rFonts w:hint="eastAsia"/>
                <w:color w:val="auto"/>
                <w:sz w:val="18"/>
                <w:szCs w:val="18"/>
                <w:highlight w:val="none"/>
              </w:rPr>
              <w:t>90～139/60～89</w:t>
            </w:r>
          </w:p>
        </w:tc>
        <w:tc>
          <w:tcPr>
            <w:tcW w:w="3190" w:type="dxa"/>
            <w:vAlign w:val="center"/>
          </w:tcPr>
          <w:p w14:paraId="3306C89F">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3</w:t>
            </w:r>
            <w:r>
              <w:rPr>
                <w:rFonts w:hint="eastAsia"/>
                <w:color w:val="auto"/>
                <w:sz w:val="18"/>
                <w:szCs w:val="18"/>
                <w:highlight w:val="none"/>
                <w:lang w:val="en-US" w:eastAsia="zh-CN"/>
              </w:rPr>
              <w:t>.0</w:t>
            </w:r>
          </w:p>
        </w:tc>
      </w:tr>
      <w:tr w14:paraId="6D5C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50C70C97">
            <w:pPr>
              <w:pStyle w:val="59"/>
              <w:ind w:firstLine="0" w:firstLineChars="0"/>
              <w:jc w:val="center"/>
              <w:outlineLvl w:val="9"/>
              <w:rPr>
                <w:color w:val="auto"/>
                <w:sz w:val="18"/>
                <w:szCs w:val="18"/>
                <w:highlight w:val="none"/>
              </w:rPr>
            </w:pPr>
          </w:p>
        </w:tc>
        <w:tc>
          <w:tcPr>
            <w:tcW w:w="3190" w:type="dxa"/>
            <w:vAlign w:val="center"/>
          </w:tcPr>
          <w:p w14:paraId="03FF940C">
            <w:pPr>
              <w:pStyle w:val="59"/>
              <w:ind w:firstLine="0" w:firstLineChars="0"/>
              <w:jc w:val="center"/>
              <w:outlineLvl w:val="9"/>
              <w:rPr>
                <w:color w:val="auto"/>
                <w:sz w:val="18"/>
                <w:szCs w:val="18"/>
                <w:highlight w:val="none"/>
              </w:rPr>
            </w:pPr>
            <w:r>
              <w:rPr>
                <w:rFonts w:hint="eastAsia"/>
                <w:color w:val="auto"/>
                <w:sz w:val="18"/>
                <w:szCs w:val="18"/>
                <w:highlight w:val="none"/>
              </w:rPr>
              <w:t>140～159/90～99</w:t>
            </w:r>
          </w:p>
        </w:tc>
        <w:tc>
          <w:tcPr>
            <w:tcW w:w="3190" w:type="dxa"/>
            <w:vAlign w:val="center"/>
          </w:tcPr>
          <w:p w14:paraId="11A0C696">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2</w:t>
            </w:r>
            <w:r>
              <w:rPr>
                <w:rFonts w:hint="eastAsia"/>
                <w:color w:val="auto"/>
                <w:sz w:val="18"/>
                <w:szCs w:val="18"/>
                <w:highlight w:val="none"/>
                <w:lang w:val="en-US" w:eastAsia="zh-CN"/>
              </w:rPr>
              <w:t>.0</w:t>
            </w:r>
          </w:p>
        </w:tc>
      </w:tr>
      <w:tr w14:paraId="4479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77F09E5D">
            <w:pPr>
              <w:pStyle w:val="59"/>
              <w:ind w:firstLine="0" w:firstLineChars="0"/>
              <w:jc w:val="center"/>
              <w:outlineLvl w:val="9"/>
              <w:rPr>
                <w:color w:val="auto"/>
                <w:sz w:val="18"/>
                <w:szCs w:val="18"/>
                <w:highlight w:val="none"/>
              </w:rPr>
            </w:pPr>
          </w:p>
        </w:tc>
        <w:tc>
          <w:tcPr>
            <w:tcW w:w="3190" w:type="dxa"/>
            <w:vAlign w:val="center"/>
          </w:tcPr>
          <w:p w14:paraId="41027328">
            <w:pPr>
              <w:pStyle w:val="59"/>
              <w:ind w:firstLine="0" w:firstLineChars="0"/>
              <w:jc w:val="center"/>
              <w:outlineLvl w:val="9"/>
              <w:rPr>
                <w:color w:val="auto"/>
                <w:sz w:val="18"/>
                <w:szCs w:val="18"/>
                <w:highlight w:val="none"/>
              </w:rPr>
            </w:pPr>
            <w:r>
              <w:rPr>
                <w:rFonts w:hint="eastAsia" w:ascii="Arial" w:hAnsi="Arial" w:cs="Arial"/>
                <w:color w:val="auto"/>
                <w:sz w:val="18"/>
                <w:szCs w:val="18"/>
                <w:highlight w:val="none"/>
                <w:lang w:eastAsia="zh-CN"/>
              </w:rPr>
              <w:t>≥</w:t>
            </w:r>
            <w:r>
              <w:rPr>
                <w:rFonts w:hint="eastAsia"/>
                <w:color w:val="auto"/>
                <w:sz w:val="18"/>
                <w:szCs w:val="18"/>
                <w:highlight w:val="none"/>
              </w:rPr>
              <w:t>160/100</w:t>
            </w:r>
          </w:p>
        </w:tc>
        <w:tc>
          <w:tcPr>
            <w:tcW w:w="3190" w:type="dxa"/>
            <w:vAlign w:val="center"/>
          </w:tcPr>
          <w:p w14:paraId="14282BCF">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1</w:t>
            </w:r>
            <w:r>
              <w:rPr>
                <w:rFonts w:hint="eastAsia"/>
                <w:color w:val="auto"/>
                <w:sz w:val="18"/>
                <w:szCs w:val="18"/>
                <w:highlight w:val="none"/>
                <w:lang w:val="en-US" w:eastAsia="zh-CN"/>
              </w:rPr>
              <w:t>.0</w:t>
            </w:r>
          </w:p>
        </w:tc>
      </w:tr>
      <w:tr w14:paraId="4EC2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524CAA3F">
            <w:pPr>
              <w:pStyle w:val="59"/>
              <w:ind w:firstLine="0" w:firstLineChars="0"/>
              <w:jc w:val="center"/>
              <w:outlineLvl w:val="9"/>
              <w:rPr>
                <w:color w:val="auto"/>
                <w:sz w:val="18"/>
                <w:szCs w:val="18"/>
                <w:highlight w:val="none"/>
              </w:rPr>
            </w:pPr>
            <w:r>
              <w:rPr>
                <w:rFonts w:hint="eastAsia"/>
                <w:color w:val="auto"/>
                <w:sz w:val="18"/>
                <w:szCs w:val="18"/>
                <w:highlight w:val="none"/>
              </w:rPr>
              <w:t>心率（P）次/分</w:t>
            </w:r>
          </w:p>
        </w:tc>
        <w:tc>
          <w:tcPr>
            <w:tcW w:w="3190" w:type="dxa"/>
            <w:vAlign w:val="center"/>
          </w:tcPr>
          <w:p w14:paraId="23E7D8C3">
            <w:pPr>
              <w:pStyle w:val="59"/>
              <w:ind w:firstLine="0" w:firstLineChars="0"/>
              <w:jc w:val="center"/>
              <w:outlineLvl w:val="9"/>
              <w:rPr>
                <w:color w:val="auto"/>
                <w:sz w:val="18"/>
                <w:szCs w:val="18"/>
                <w:highlight w:val="none"/>
              </w:rPr>
            </w:pPr>
            <w:r>
              <w:rPr>
                <w:rFonts w:hint="eastAsia"/>
                <w:color w:val="auto"/>
                <w:sz w:val="18"/>
                <w:szCs w:val="18"/>
                <w:highlight w:val="none"/>
              </w:rPr>
              <w:t>60～100</w:t>
            </w:r>
          </w:p>
        </w:tc>
        <w:tc>
          <w:tcPr>
            <w:tcW w:w="3190" w:type="dxa"/>
            <w:vAlign w:val="center"/>
          </w:tcPr>
          <w:p w14:paraId="0794D7E2">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3</w:t>
            </w:r>
            <w:r>
              <w:rPr>
                <w:rFonts w:hint="eastAsia"/>
                <w:color w:val="auto"/>
                <w:sz w:val="18"/>
                <w:szCs w:val="18"/>
                <w:highlight w:val="none"/>
                <w:lang w:val="en-US" w:eastAsia="zh-CN"/>
              </w:rPr>
              <w:t>.0</w:t>
            </w:r>
          </w:p>
        </w:tc>
      </w:tr>
      <w:tr w14:paraId="20F8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6AAB9207">
            <w:pPr>
              <w:pStyle w:val="59"/>
              <w:ind w:firstLine="0" w:firstLineChars="0"/>
              <w:jc w:val="center"/>
              <w:outlineLvl w:val="9"/>
              <w:rPr>
                <w:color w:val="auto"/>
                <w:sz w:val="18"/>
                <w:szCs w:val="18"/>
                <w:highlight w:val="none"/>
              </w:rPr>
            </w:pPr>
          </w:p>
        </w:tc>
        <w:tc>
          <w:tcPr>
            <w:tcW w:w="3190" w:type="dxa"/>
            <w:vAlign w:val="center"/>
          </w:tcPr>
          <w:p w14:paraId="7DD6EFD1">
            <w:pPr>
              <w:pStyle w:val="59"/>
              <w:ind w:firstLine="0" w:firstLineChars="0"/>
              <w:jc w:val="center"/>
              <w:outlineLvl w:val="9"/>
              <w:rPr>
                <w:color w:val="auto"/>
                <w:sz w:val="18"/>
                <w:szCs w:val="18"/>
                <w:highlight w:val="none"/>
              </w:rPr>
            </w:pPr>
            <w:r>
              <w:rPr>
                <w:rFonts w:hint="eastAsia"/>
                <w:color w:val="auto"/>
                <w:sz w:val="18"/>
                <w:szCs w:val="18"/>
                <w:highlight w:val="none"/>
              </w:rPr>
              <w:t>51～59或101～109</w:t>
            </w:r>
          </w:p>
        </w:tc>
        <w:tc>
          <w:tcPr>
            <w:tcW w:w="3190" w:type="dxa"/>
            <w:vAlign w:val="center"/>
          </w:tcPr>
          <w:p w14:paraId="4D9990F0">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2</w:t>
            </w:r>
            <w:r>
              <w:rPr>
                <w:rFonts w:hint="eastAsia"/>
                <w:color w:val="auto"/>
                <w:sz w:val="18"/>
                <w:szCs w:val="18"/>
                <w:highlight w:val="none"/>
                <w:lang w:val="en-US" w:eastAsia="zh-CN"/>
              </w:rPr>
              <w:t>.0</w:t>
            </w:r>
          </w:p>
        </w:tc>
      </w:tr>
      <w:tr w14:paraId="71C0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3190" w:type="dxa"/>
            <w:vMerge w:val="continue"/>
            <w:vAlign w:val="center"/>
          </w:tcPr>
          <w:p w14:paraId="1613E888">
            <w:pPr>
              <w:pStyle w:val="59"/>
              <w:ind w:firstLine="0" w:firstLineChars="0"/>
              <w:jc w:val="center"/>
              <w:outlineLvl w:val="9"/>
              <w:rPr>
                <w:color w:val="auto"/>
                <w:sz w:val="18"/>
                <w:szCs w:val="18"/>
                <w:highlight w:val="none"/>
              </w:rPr>
            </w:pPr>
          </w:p>
        </w:tc>
        <w:tc>
          <w:tcPr>
            <w:tcW w:w="3190" w:type="dxa"/>
            <w:vAlign w:val="center"/>
          </w:tcPr>
          <w:p w14:paraId="31E34B82">
            <w:pPr>
              <w:pStyle w:val="59"/>
              <w:ind w:firstLine="0" w:firstLineChars="0"/>
              <w:jc w:val="center"/>
              <w:outlineLvl w:val="9"/>
              <w:rPr>
                <w:color w:val="auto"/>
                <w:sz w:val="18"/>
                <w:szCs w:val="18"/>
                <w:highlight w:val="none"/>
              </w:rPr>
            </w:pPr>
            <w:r>
              <w:rPr>
                <w:rFonts w:hint="eastAsia" w:ascii="Arial" w:hAnsi="Arial" w:cs="Arial"/>
                <w:color w:val="auto"/>
                <w:sz w:val="18"/>
                <w:szCs w:val="18"/>
                <w:highlight w:val="none"/>
                <w:lang w:eastAsia="zh-CN"/>
              </w:rPr>
              <w:t>≤</w:t>
            </w:r>
            <w:r>
              <w:rPr>
                <w:rFonts w:hint="eastAsia"/>
                <w:color w:val="auto"/>
                <w:sz w:val="18"/>
                <w:szCs w:val="18"/>
                <w:highlight w:val="none"/>
              </w:rPr>
              <w:t>50或</w:t>
            </w:r>
            <w:r>
              <w:rPr>
                <w:rFonts w:hint="eastAsia"/>
                <w:color w:val="auto"/>
                <w:sz w:val="18"/>
                <w:szCs w:val="18"/>
                <w:highlight w:val="none"/>
                <w:lang w:eastAsia="zh-CN"/>
              </w:rPr>
              <w:t>≥</w:t>
            </w:r>
            <w:r>
              <w:rPr>
                <w:rFonts w:hint="eastAsia"/>
                <w:color w:val="auto"/>
                <w:sz w:val="18"/>
                <w:szCs w:val="18"/>
                <w:highlight w:val="none"/>
              </w:rPr>
              <w:t>110</w:t>
            </w:r>
          </w:p>
        </w:tc>
        <w:tc>
          <w:tcPr>
            <w:tcW w:w="3190" w:type="dxa"/>
            <w:vAlign w:val="center"/>
          </w:tcPr>
          <w:p w14:paraId="198EDB10">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1</w:t>
            </w:r>
            <w:r>
              <w:rPr>
                <w:rFonts w:hint="eastAsia"/>
                <w:color w:val="auto"/>
                <w:sz w:val="18"/>
                <w:szCs w:val="18"/>
                <w:highlight w:val="none"/>
                <w:lang w:val="en-US" w:eastAsia="zh-CN"/>
              </w:rPr>
              <w:t>.0</w:t>
            </w:r>
          </w:p>
        </w:tc>
      </w:tr>
      <w:tr w14:paraId="269D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vAlign w:val="center"/>
          </w:tcPr>
          <w:p w14:paraId="6343FEC8">
            <w:pPr>
              <w:pStyle w:val="59"/>
              <w:ind w:firstLine="0" w:firstLineChars="0"/>
              <w:jc w:val="center"/>
              <w:outlineLvl w:val="9"/>
              <w:rPr>
                <w:color w:val="auto"/>
                <w:sz w:val="18"/>
                <w:szCs w:val="18"/>
                <w:highlight w:val="none"/>
              </w:rPr>
            </w:pPr>
            <w:r>
              <w:rPr>
                <w:rFonts w:hint="eastAsia"/>
                <w:color w:val="auto"/>
                <w:sz w:val="18"/>
                <w:szCs w:val="18"/>
                <w:highlight w:val="none"/>
              </w:rPr>
              <w:t>肺活量（VC）ml</w:t>
            </w:r>
          </w:p>
        </w:tc>
        <w:tc>
          <w:tcPr>
            <w:tcW w:w="3190" w:type="dxa"/>
            <w:vAlign w:val="center"/>
          </w:tcPr>
          <w:p w14:paraId="04810CDB">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3500（男）</w:t>
            </w:r>
          </w:p>
          <w:p w14:paraId="034E6337">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2</w:t>
            </w:r>
            <w:r>
              <w:rPr>
                <w:color w:val="auto"/>
                <w:sz w:val="18"/>
                <w:szCs w:val="18"/>
                <w:highlight w:val="none"/>
              </w:rPr>
              <w:t>500（</w:t>
            </w:r>
            <w:r>
              <w:rPr>
                <w:rFonts w:hint="eastAsia"/>
                <w:color w:val="auto"/>
                <w:sz w:val="18"/>
                <w:szCs w:val="18"/>
                <w:highlight w:val="none"/>
              </w:rPr>
              <w:t>女</w:t>
            </w:r>
            <w:r>
              <w:rPr>
                <w:color w:val="auto"/>
                <w:sz w:val="18"/>
                <w:szCs w:val="18"/>
                <w:highlight w:val="none"/>
              </w:rPr>
              <w:t>）</w:t>
            </w:r>
          </w:p>
        </w:tc>
        <w:tc>
          <w:tcPr>
            <w:tcW w:w="3190" w:type="dxa"/>
            <w:vAlign w:val="center"/>
          </w:tcPr>
          <w:p w14:paraId="28DD38E7">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3</w:t>
            </w:r>
            <w:r>
              <w:rPr>
                <w:rFonts w:hint="eastAsia"/>
                <w:color w:val="auto"/>
                <w:sz w:val="18"/>
                <w:szCs w:val="18"/>
                <w:highlight w:val="none"/>
                <w:lang w:val="en-US" w:eastAsia="zh-CN"/>
              </w:rPr>
              <w:t>.0</w:t>
            </w:r>
          </w:p>
        </w:tc>
      </w:tr>
      <w:tr w14:paraId="2BB4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7B7B51B1">
            <w:pPr>
              <w:pStyle w:val="59"/>
              <w:ind w:firstLine="0" w:firstLineChars="0"/>
              <w:jc w:val="center"/>
              <w:outlineLvl w:val="9"/>
              <w:rPr>
                <w:color w:val="auto"/>
                <w:sz w:val="18"/>
                <w:szCs w:val="18"/>
                <w:highlight w:val="none"/>
              </w:rPr>
            </w:pPr>
          </w:p>
        </w:tc>
        <w:tc>
          <w:tcPr>
            <w:tcW w:w="3190" w:type="dxa"/>
            <w:vAlign w:val="center"/>
          </w:tcPr>
          <w:p w14:paraId="4DCA03B9">
            <w:pPr>
              <w:pStyle w:val="59"/>
              <w:ind w:firstLine="0" w:firstLineChars="0"/>
              <w:jc w:val="center"/>
              <w:outlineLvl w:val="9"/>
              <w:rPr>
                <w:color w:val="auto"/>
                <w:sz w:val="18"/>
                <w:szCs w:val="18"/>
                <w:highlight w:val="none"/>
              </w:rPr>
            </w:pPr>
            <w:r>
              <w:rPr>
                <w:rFonts w:hint="eastAsia"/>
                <w:color w:val="auto"/>
                <w:sz w:val="18"/>
                <w:szCs w:val="18"/>
                <w:highlight w:val="none"/>
              </w:rPr>
              <w:t>2500～3500（男）</w:t>
            </w:r>
          </w:p>
          <w:p w14:paraId="646CC4AC">
            <w:pPr>
              <w:pStyle w:val="59"/>
              <w:ind w:firstLine="0" w:firstLineChars="0"/>
              <w:jc w:val="center"/>
              <w:outlineLvl w:val="9"/>
              <w:rPr>
                <w:color w:val="auto"/>
                <w:sz w:val="18"/>
                <w:szCs w:val="18"/>
                <w:highlight w:val="none"/>
              </w:rPr>
            </w:pPr>
            <w:r>
              <w:rPr>
                <w:rFonts w:hint="eastAsia"/>
                <w:color w:val="auto"/>
                <w:sz w:val="18"/>
                <w:szCs w:val="18"/>
                <w:highlight w:val="none"/>
              </w:rPr>
              <w:t>2000～2500（女）</w:t>
            </w:r>
          </w:p>
        </w:tc>
        <w:tc>
          <w:tcPr>
            <w:tcW w:w="3190" w:type="dxa"/>
            <w:vAlign w:val="center"/>
          </w:tcPr>
          <w:p w14:paraId="7BAB0576">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2</w:t>
            </w:r>
            <w:r>
              <w:rPr>
                <w:rFonts w:hint="eastAsia"/>
                <w:color w:val="auto"/>
                <w:sz w:val="18"/>
                <w:szCs w:val="18"/>
                <w:highlight w:val="none"/>
                <w:lang w:val="en-US" w:eastAsia="zh-CN"/>
              </w:rPr>
              <w:t>.0</w:t>
            </w:r>
          </w:p>
        </w:tc>
      </w:tr>
      <w:tr w14:paraId="3338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vAlign w:val="center"/>
          </w:tcPr>
          <w:p w14:paraId="294BC816">
            <w:pPr>
              <w:pStyle w:val="59"/>
              <w:ind w:firstLine="0" w:firstLineChars="0"/>
              <w:jc w:val="center"/>
              <w:outlineLvl w:val="9"/>
              <w:rPr>
                <w:color w:val="auto"/>
                <w:sz w:val="18"/>
                <w:szCs w:val="18"/>
                <w:highlight w:val="none"/>
              </w:rPr>
            </w:pPr>
          </w:p>
        </w:tc>
        <w:tc>
          <w:tcPr>
            <w:tcW w:w="3190" w:type="dxa"/>
            <w:vAlign w:val="center"/>
          </w:tcPr>
          <w:p w14:paraId="43EDB7EF">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2500（男）</w:t>
            </w:r>
          </w:p>
          <w:p w14:paraId="1AFC8EB5">
            <w:pPr>
              <w:pStyle w:val="59"/>
              <w:ind w:firstLine="0" w:firstLineChars="0"/>
              <w:jc w:val="center"/>
              <w:outlineLvl w:val="9"/>
              <w:rPr>
                <w:color w:val="auto"/>
                <w:sz w:val="18"/>
                <w:szCs w:val="18"/>
                <w:highlight w:val="none"/>
              </w:rPr>
            </w:pPr>
            <w:r>
              <w:rPr>
                <w:rFonts w:hint="eastAsia"/>
                <w:color w:val="auto"/>
                <w:sz w:val="18"/>
                <w:szCs w:val="18"/>
                <w:highlight w:val="none"/>
                <w:lang w:eastAsia="zh-CN"/>
              </w:rPr>
              <w:t>≤</w:t>
            </w:r>
            <w:r>
              <w:rPr>
                <w:rFonts w:hint="eastAsia"/>
                <w:color w:val="auto"/>
                <w:sz w:val="18"/>
                <w:szCs w:val="18"/>
                <w:highlight w:val="none"/>
              </w:rPr>
              <w:t>2000（女）</w:t>
            </w:r>
          </w:p>
        </w:tc>
        <w:tc>
          <w:tcPr>
            <w:tcW w:w="3190" w:type="dxa"/>
            <w:vAlign w:val="center"/>
          </w:tcPr>
          <w:p w14:paraId="1F28B2CD">
            <w:pPr>
              <w:pStyle w:val="59"/>
              <w:ind w:firstLine="0" w:firstLineChars="0"/>
              <w:jc w:val="center"/>
              <w:outlineLvl w:val="9"/>
              <w:rPr>
                <w:rFonts w:hint="default" w:eastAsia="宋体"/>
                <w:color w:val="auto"/>
                <w:sz w:val="18"/>
                <w:szCs w:val="18"/>
                <w:highlight w:val="none"/>
                <w:lang w:val="en-US" w:eastAsia="zh-CN"/>
              </w:rPr>
            </w:pPr>
            <w:r>
              <w:rPr>
                <w:rFonts w:hint="eastAsia"/>
                <w:color w:val="auto"/>
                <w:sz w:val="18"/>
                <w:szCs w:val="18"/>
                <w:highlight w:val="none"/>
              </w:rPr>
              <w:t>1</w:t>
            </w:r>
            <w:r>
              <w:rPr>
                <w:rFonts w:hint="eastAsia"/>
                <w:color w:val="auto"/>
                <w:sz w:val="18"/>
                <w:szCs w:val="18"/>
                <w:highlight w:val="none"/>
                <w:lang w:val="en-US" w:eastAsia="zh-CN"/>
              </w:rPr>
              <w:t>.0</w:t>
            </w:r>
          </w:p>
        </w:tc>
      </w:tr>
      <w:tr w14:paraId="2365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14:paraId="14B3FAF6">
            <w:pPr>
              <w:pStyle w:val="59"/>
              <w:ind w:firstLine="0" w:firstLineChars="0"/>
              <w:jc w:val="center"/>
              <w:outlineLvl w:val="9"/>
              <w:rPr>
                <w:color w:val="auto"/>
                <w:sz w:val="18"/>
                <w:szCs w:val="18"/>
                <w:highlight w:val="none"/>
              </w:rPr>
            </w:pPr>
            <w:r>
              <w:rPr>
                <w:rFonts w:hint="eastAsia"/>
                <w:color w:val="auto"/>
                <w:sz w:val="18"/>
                <w:szCs w:val="18"/>
                <w:highlight w:val="none"/>
              </w:rPr>
              <w:t>得分</w:t>
            </w:r>
          </w:p>
          <w:p w14:paraId="0B7EE5CF">
            <w:pPr>
              <w:pStyle w:val="59"/>
              <w:ind w:firstLine="0" w:firstLineChars="0"/>
              <w:jc w:val="center"/>
              <w:outlineLvl w:val="9"/>
              <w:rPr>
                <w:color w:val="auto"/>
                <w:sz w:val="18"/>
                <w:szCs w:val="18"/>
                <w:highlight w:val="none"/>
              </w:rPr>
            </w:pPr>
            <w:r>
              <w:rPr>
                <w:rFonts w:hint="eastAsia"/>
                <w:color w:val="auto"/>
                <w:sz w:val="18"/>
                <w:szCs w:val="18"/>
                <w:highlight w:val="none"/>
              </w:rPr>
              <w:t>（取四项平均值）</w:t>
            </w:r>
          </w:p>
        </w:tc>
        <w:tc>
          <w:tcPr>
            <w:tcW w:w="6380" w:type="dxa"/>
            <w:gridSpan w:val="2"/>
            <w:vAlign w:val="center"/>
          </w:tcPr>
          <w:p w14:paraId="7855E799">
            <w:pPr>
              <w:pStyle w:val="59"/>
              <w:ind w:firstLine="0" w:firstLineChars="0"/>
              <w:jc w:val="center"/>
              <w:outlineLvl w:val="9"/>
              <w:rPr>
                <w:color w:val="auto"/>
                <w:sz w:val="18"/>
                <w:szCs w:val="18"/>
                <w:highlight w:val="none"/>
              </w:rPr>
            </w:pPr>
          </w:p>
        </w:tc>
      </w:tr>
    </w:tbl>
    <w:p w14:paraId="30A19C5D">
      <w:pPr>
        <w:outlineLvl w:val="9"/>
        <w:rPr>
          <w:color w:val="auto"/>
          <w:highlight w:val="none"/>
        </w:rPr>
        <w:sectPr>
          <w:pgSz w:w="11906" w:h="16838"/>
          <w:pgMar w:top="1871" w:right="1134" w:bottom="1134" w:left="1134" w:header="1418" w:footer="1134" w:gutter="284"/>
          <w:cols w:space="425" w:num="1"/>
          <w:formProt w:val="0"/>
          <w:docGrid w:type="lines" w:linePitch="312" w:charSpace="0"/>
        </w:sectPr>
      </w:pPr>
      <w:r>
        <w:rPr>
          <w:color w:val="auto"/>
          <w:highlight w:val="none"/>
        </w:rPr>
        <w:br w:type="page"/>
      </w:r>
    </w:p>
    <w:p w14:paraId="2A4D0C46">
      <w:pPr>
        <w:pStyle w:val="79"/>
        <w:spacing w:beforeLines="0" w:afterLines="0"/>
        <w:outlineLvl w:val="9"/>
        <w:rPr>
          <w:color w:val="auto"/>
          <w:highlight w:val="none"/>
        </w:rPr>
      </w:pPr>
      <w:bookmarkStart w:id="68" w:name="_Toc15458"/>
      <w:bookmarkEnd w:id="68"/>
    </w:p>
    <w:p w14:paraId="3BFC67CE">
      <w:pPr>
        <w:pStyle w:val="79"/>
        <w:numPr>
          <w:ilvl w:val="0"/>
          <w:numId w:val="0"/>
        </w:numPr>
        <w:spacing w:beforeLines="0" w:afterLines="0"/>
        <w:outlineLvl w:val="9"/>
        <w:rPr>
          <w:color w:val="auto"/>
          <w:highlight w:val="none"/>
        </w:rPr>
      </w:pPr>
      <w:bookmarkStart w:id="69" w:name="_Toc5664"/>
      <w:r>
        <w:rPr>
          <w:rFonts w:hint="eastAsia"/>
          <w:color w:val="auto"/>
          <w:highlight w:val="none"/>
        </w:rPr>
        <w:t>（</w:t>
      </w:r>
      <w:r>
        <w:rPr>
          <w:rFonts w:hint="eastAsia"/>
          <w:color w:val="auto"/>
          <w:highlight w:val="none"/>
          <w:lang w:val="en-US" w:eastAsia="zh-CN"/>
        </w:rPr>
        <w:t>资料</w:t>
      </w:r>
      <w:r>
        <w:rPr>
          <w:rFonts w:hint="eastAsia"/>
          <w:color w:val="auto"/>
          <w:highlight w:val="none"/>
        </w:rPr>
        <w:t>性）</w:t>
      </w:r>
      <w:bookmarkEnd w:id="69"/>
    </w:p>
    <w:bookmarkEnd w:id="52"/>
    <w:p w14:paraId="63477325">
      <w:pPr>
        <w:pStyle w:val="79"/>
        <w:numPr>
          <w:ilvl w:val="0"/>
          <w:numId w:val="0"/>
        </w:numPr>
        <w:spacing w:beforeLines="0" w:afterLines="0"/>
        <w:outlineLvl w:val="9"/>
        <w:rPr>
          <w:rFonts w:hint="eastAsia"/>
          <w:color w:val="auto"/>
          <w:highlight w:val="none"/>
          <w:lang w:val="en-US" w:eastAsia="zh-CN"/>
        </w:rPr>
      </w:pPr>
      <w:bookmarkStart w:id="70" w:name="_Toc10097"/>
      <w:r>
        <w:rPr>
          <w:rFonts w:hint="eastAsia"/>
          <w:color w:val="auto"/>
          <w:highlight w:val="none"/>
          <w:lang w:val="en-US" w:eastAsia="zh-CN"/>
        </w:rPr>
        <w:t>吸毒成瘾严重程度指数量表</w:t>
      </w:r>
      <w:bookmarkEnd w:id="70"/>
    </w:p>
    <w:p w14:paraId="180AA9B0">
      <w:pPr>
        <w:pStyle w:val="59"/>
        <w:ind w:left="0" w:leftChars="0" w:firstLine="420" w:firstLineChars="200"/>
        <w:outlineLvl w:val="9"/>
        <w:rPr>
          <w:color w:val="auto"/>
          <w:highlight w:val="none"/>
        </w:rPr>
      </w:pPr>
      <w:r>
        <w:rPr>
          <w:rFonts w:hint="eastAsia"/>
          <w:color w:val="auto"/>
          <w:highlight w:val="none"/>
          <w:lang w:val="en-US" w:eastAsia="zh-CN"/>
        </w:rPr>
        <w:t>下面给出了吸毒</w:t>
      </w:r>
      <w:r>
        <w:rPr>
          <w:rFonts w:hint="eastAsia"/>
          <w:color w:val="auto"/>
          <w:highlight w:val="none"/>
        </w:rPr>
        <w:t>成瘾严重程度指数量</w:t>
      </w:r>
      <w:r>
        <w:rPr>
          <w:rFonts w:hint="eastAsia"/>
          <w:color w:val="auto"/>
          <w:highlight w:val="none"/>
          <w:lang w:val="en-US" w:eastAsia="zh-CN"/>
        </w:rPr>
        <w:t>示例</w:t>
      </w:r>
      <w:r>
        <w:rPr>
          <w:rFonts w:hint="eastAsia"/>
          <w:color w:val="auto"/>
          <w:highlight w:val="none"/>
        </w:rPr>
        <w:t>。</w:t>
      </w:r>
    </w:p>
    <w:p w14:paraId="06170444">
      <w:pPr>
        <w:pStyle w:val="115"/>
        <w:numPr>
          <w:ilvl w:val="0"/>
          <w:numId w:val="0"/>
        </w:numPr>
        <w:spacing w:before="156" w:after="156"/>
        <w:jc w:val="both"/>
        <w:outlineLvl w:val="9"/>
        <w:rPr>
          <w:rFonts w:hint="default"/>
          <w:color w:val="auto"/>
          <w:highlight w:val="none"/>
          <w:lang w:val="en-US" w:eastAsia="zh-CN"/>
        </w:rPr>
      </w:pPr>
      <w:r>
        <w:rPr>
          <w:rFonts w:hint="eastAsia"/>
          <w:color w:val="auto"/>
          <w:highlight w:val="none"/>
          <w:lang w:val="en-US" w:eastAsia="zh-CN"/>
        </w:rPr>
        <w:t xml:space="preserve">    示例：</w:t>
      </w:r>
    </w:p>
    <w:p w14:paraId="4E9FFA32">
      <w:pPr>
        <w:pStyle w:val="115"/>
        <w:numPr>
          <w:ilvl w:val="0"/>
          <w:numId w:val="0"/>
        </w:numPr>
        <w:spacing w:before="156" w:after="156"/>
        <w:outlineLvl w:val="9"/>
        <w:rPr>
          <w:rFonts w:hint="eastAsia"/>
          <w:color w:val="auto"/>
          <w:highlight w:val="none"/>
          <w:lang w:val="en-US" w:eastAsia="zh-CN"/>
        </w:rPr>
      </w:pPr>
      <w:r>
        <w:rPr>
          <w:rFonts w:hint="eastAsia"/>
          <w:color w:val="auto"/>
          <w:highlight w:val="none"/>
          <w:lang w:val="en-US" w:eastAsia="zh-CN"/>
        </w:rPr>
        <w:t>吸毒</w:t>
      </w:r>
      <w:r>
        <w:rPr>
          <w:rFonts w:hint="eastAsia"/>
          <w:color w:val="auto"/>
          <w:highlight w:val="none"/>
        </w:rPr>
        <w:t>成瘾严重程度指数量表</w:t>
      </w:r>
    </w:p>
    <w:p w14:paraId="19DB576B">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填写说明</w:t>
      </w:r>
      <w:r>
        <w:rPr>
          <w:rFonts w:hint="eastAsia" w:ascii="宋体" w:hAnsi="宋体" w:cs="宋体"/>
          <w:b/>
          <w:bCs/>
          <w:color w:val="auto"/>
          <w:sz w:val="21"/>
          <w:szCs w:val="21"/>
          <w:highlight w:val="none"/>
          <w:lang w:val="en-US" w:eastAsia="zh-CN"/>
        </w:rPr>
        <w:t>：</w:t>
      </w:r>
    </w:p>
    <w:p w14:paraId="7F1019E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①本问卷为集体施测</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如有理解不清楚的地方</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可举手咨询施测人员</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务必真实作答。</w:t>
      </w:r>
    </w:p>
    <w:p w14:paraId="3E09D1A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②下面提到的问题均以这次</w:t>
      </w:r>
      <w:r>
        <w:rPr>
          <w:rFonts w:hint="eastAsia" w:ascii="宋体" w:hAnsi="宋体" w:cs="宋体"/>
          <w:color w:val="auto"/>
          <w:sz w:val="21"/>
          <w:szCs w:val="21"/>
          <w:highlight w:val="none"/>
          <w:lang w:val="en-US" w:eastAsia="zh-CN"/>
        </w:rPr>
        <w:t>被公安机关查获处理前</w:t>
      </w:r>
      <w:r>
        <w:rPr>
          <w:rFonts w:hint="eastAsia" w:ascii="宋体" w:hAnsi="宋体" w:eastAsia="宋体" w:cs="宋体"/>
          <w:color w:val="auto"/>
          <w:sz w:val="21"/>
          <w:szCs w:val="21"/>
          <w:highlight w:val="none"/>
          <w:lang w:val="en-US" w:eastAsia="zh-CN"/>
        </w:rPr>
        <w:t>30天</w:t>
      </w:r>
      <w:r>
        <w:rPr>
          <w:rFonts w:hint="eastAsia" w:ascii="宋体" w:hAnsi="宋体" w:cs="宋体"/>
          <w:color w:val="auto"/>
          <w:sz w:val="21"/>
          <w:szCs w:val="21"/>
          <w:highlight w:val="none"/>
          <w:lang w:val="en-US" w:eastAsia="zh-CN"/>
        </w:rPr>
        <w:t>所经历</w:t>
      </w:r>
      <w:r>
        <w:rPr>
          <w:rFonts w:hint="eastAsia" w:ascii="宋体" w:hAnsi="宋体" w:eastAsia="宋体" w:cs="宋体"/>
          <w:color w:val="auto"/>
          <w:sz w:val="21"/>
          <w:szCs w:val="21"/>
          <w:highlight w:val="none"/>
          <w:lang w:val="en-US" w:eastAsia="zh-CN"/>
        </w:rPr>
        <w:t>的情况进行作答。</w:t>
      </w:r>
    </w:p>
    <w:p w14:paraId="3369FCF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③选择题直接画勾</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有横线的地方需要填写正确的语句。</w:t>
      </w:r>
    </w:p>
    <w:p w14:paraId="042982FC">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一、基本信息调查</w:t>
      </w:r>
    </w:p>
    <w:p w14:paraId="732CEE6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以下问题请根据实际情况填写。</w:t>
      </w:r>
    </w:p>
    <w:p w14:paraId="29065D0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G1.姓名</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14:paraId="4965FE7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G2.年龄</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周岁</w:t>
      </w:r>
    </w:p>
    <w:p w14:paraId="1AC9EC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G3.所在戒毒所</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大队</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14:paraId="4EF0ECD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G4.这次</w:t>
      </w:r>
      <w:r>
        <w:rPr>
          <w:rFonts w:hint="eastAsia" w:ascii="宋体" w:hAnsi="宋体" w:cs="宋体"/>
          <w:color w:val="auto"/>
          <w:sz w:val="21"/>
          <w:szCs w:val="21"/>
          <w:highlight w:val="none"/>
          <w:lang w:val="en-US" w:eastAsia="zh-CN"/>
        </w:rPr>
        <w:t>被公安机关查获处理</w:t>
      </w:r>
      <w:r>
        <w:rPr>
          <w:rFonts w:hint="eastAsia" w:ascii="宋体" w:hAnsi="宋体" w:eastAsia="宋体" w:cs="宋体"/>
          <w:color w:val="auto"/>
          <w:sz w:val="21"/>
          <w:szCs w:val="21"/>
          <w:highlight w:val="none"/>
          <w:lang w:val="en-US" w:eastAsia="zh-CN"/>
        </w:rPr>
        <w:t>时间</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71EB4CF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G5.进入戒毒所时间</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3AA0E4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G6.问卷填写日期</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4A9036A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G7.性别</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1.男 2.女</w:t>
      </w:r>
    </w:p>
    <w:p w14:paraId="08E3F72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G8.民族</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1.汉族 2.朝鲜族3.满族 4.苗族 5.回族 6.维族 7.其他</w:t>
      </w:r>
      <w:r>
        <w:rPr>
          <w:rFonts w:hint="eastAsia" w:ascii="宋体" w:hAnsi="宋体" w:eastAsia="宋体" w:cs="宋体"/>
          <w:color w:val="auto"/>
          <w:sz w:val="21"/>
          <w:szCs w:val="21"/>
          <w:highlight w:val="none"/>
          <w:u w:val="single"/>
          <w:lang w:val="en-US" w:eastAsia="zh-CN"/>
        </w:rPr>
        <w:t xml:space="preserve">             </w:t>
      </w:r>
    </w:p>
    <w:p w14:paraId="1C36570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G9.是否独生子女</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1.是 2.否</w:t>
      </w:r>
    </w:p>
    <w:p w14:paraId="5585C6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G10.居住所在地</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1.城市 2.城镇 3.农村</w:t>
      </w:r>
    </w:p>
    <w:p w14:paraId="3B8C105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G11.文化程度</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1.文盲 2.小学 3.初中 4.高中/中专5.大专及以上</w:t>
      </w:r>
    </w:p>
    <w:p w14:paraId="302CAF7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G12.职业</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请直接在相应类别上打钩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如果没有你所从事的类别选择⑩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并将具体的类别写在⑩后面的横线上。</w:t>
      </w:r>
    </w:p>
    <w:p w14:paraId="664A494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①高管、大型企业主</w:t>
      </w:r>
    </w:p>
    <w:p w14:paraId="74D49CF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②中型企业职业经理、业务经理</w:t>
      </w:r>
    </w:p>
    <w:p w14:paraId="3F36B3C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③企业行政管理人员、文秘、销售</w:t>
      </w:r>
    </w:p>
    <w:p w14:paraId="1113481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w:t>
      </w:r>
      <w:r>
        <w:rPr>
          <w:rFonts w:hint="eastAsia" w:ascii="宋体" w:hAnsi="宋体" w:cs="宋体"/>
          <w:color w:val="auto"/>
          <w:sz w:val="21"/>
          <w:szCs w:val="21"/>
          <w:highlight w:val="none"/>
          <w:lang w:val="en-US" w:eastAsia="zh-CN"/>
        </w:rPr>
        <w:t>公职人员</w:t>
      </w:r>
      <w:r>
        <w:rPr>
          <w:rFonts w:hint="eastAsia" w:ascii="宋体" w:hAnsi="宋体" w:eastAsia="宋体" w:cs="宋体"/>
          <w:color w:val="auto"/>
          <w:sz w:val="21"/>
          <w:szCs w:val="21"/>
          <w:highlight w:val="none"/>
          <w:lang w:val="en-US" w:eastAsia="zh-CN"/>
        </w:rPr>
        <w:t>等</w:t>
      </w:r>
    </w:p>
    <w:p w14:paraId="2E4B9FF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⑤专业技术人才</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如工程师、律师、医生、科研工作者等</w:t>
      </w:r>
    </w:p>
    <w:p w14:paraId="6A44BDF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⑥有熟练技能的人员</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如面包师、理发师、厨师、电工、机械师、修理工、焊工、司机等</w:t>
      </w:r>
    </w:p>
    <w:p w14:paraId="353941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⑦没有熟练技术的工作人员</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如服务员、门卫、打杂人员等</w:t>
      </w:r>
    </w:p>
    <w:p w14:paraId="41941C0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⑧家庭主妇</w:t>
      </w:r>
    </w:p>
    <w:p w14:paraId="22D2D84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⑨学生、待业或无业</w:t>
      </w:r>
    </w:p>
    <w:p w14:paraId="1CA1288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⑩其他</w:t>
      </w:r>
      <w:r>
        <w:rPr>
          <w:rFonts w:hint="eastAsia" w:ascii="宋体" w:hAnsi="宋体" w:eastAsia="宋体" w:cs="宋体"/>
          <w:color w:val="auto"/>
          <w:sz w:val="21"/>
          <w:szCs w:val="21"/>
          <w:highlight w:val="none"/>
          <w:u w:val="single"/>
          <w:lang w:val="en-US" w:eastAsia="zh-CN"/>
        </w:rPr>
        <w:t xml:space="preserve">                                            </w:t>
      </w:r>
    </w:p>
    <w:p w14:paraId="5A52F673">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二、躯体健康状况</w:t>
      </w:r>
    </w:p>
    <w:p w14:paraId="6FEBF73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M1.你曾因身体疾病住过多少次医院?</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次(指至少1天的住院治疗</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不包括戒毒治疗)</w:t>
      </w:r>
    </w:p>
    <w:p w14:paraId="6D6224C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M2.上一次因身体原因住院是多久之前?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月</w:t>
      </w:r>
    </w:p>
    <w:p w14:paraId="141161C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lang w:val="en-US" w:eastAsia="zh-CN"/>
        </w:rPr>
        <w:t>M3.你有什么慢性躯体病长期干扰你的生活吗?</w:t>
      </w:r>
      <w:r>
        <w:rPr>
          <w:rFonts w:hint="eastAsia" w:ascii="宋体" w:hAnsi="宋体" w:eastAsia="宋体" w:cs="宋体"/>
          <w:color w:val="auto"/>
          <w:sz w:val="21"/>
          <w:szCs w:val="21"/>
          <w:highlight w:val="none"/>
          <w:u w:val="none"/>
          <w:lang w:val="en-US" w:eastAsia="zh-CN"/>
        </w:rPr>
        <w:t>注意</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慢性躯体病指具有严重的躯体疾病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需要常规进行治疗(如服药、限定饮食等)而影响了正常生活与工作。如性病、高血压、糖尿病、心脏病、肺结核、气管炎、胃病、肝炎、肾病、哮喘等。</w:t>
      </w:r>
    </w:p>
    <w:p w14:paraId="065DA4B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没有 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有</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(请具体说明)</w:t>
      </w:r>
    </w:p>
    <w:p w14:paraId="4B5AF01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M4.</w:t>
      </w:r>
      <w:r>
        <w:rPr>
          <w:rFonts w:hint="eastAsia" w:ascii="宋体" w:hAnsi="宋体" w:cs="宋体"/>
          <w:color w:val="auto"/>
          <w:sz w:val="21"/>
          <w:szCs w:val="21"/>
          <w:highlight w:val="none"/>
          <w:lang w:val="en-US" w:eastAsia="zh-CN"/>
        </w:rPr>
        <w:t>被公安机关查获处理前</w:t>
      </w:r>
      <w:r>
        <w:rPr>
          <w:rFonts w:hint="eastAsia" w:ascii="宋体" w:hAnsi="宋体" w:eastAsia="宋体" w:cs="宋体"/>
          <w:color w:val="auto"/>
          <w:sz w:val="21"/>
          <w:szCs w:val="21"/>
          <w:highlight w:val="none"/>
          <w:lang w:val="en-US" w:eastAsia="zh-CN"/>
        </w:rPr>
        <w:t>你有定期服用医生开具的治疗身体疾病的药物吗?</w:t>
      </w:r>
    </w:p>
    <w:p w14:paraId="7E00684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没有 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有</w:t>
      </w:r>
    </w:p>
    <w:p w14:paraId="2778AB5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M5.</w:t>
      </w:r>
      <w:r>
        <w:rPr>
          <w:rFonts w:hint="eastAsia" w:ascii="宋体" w:hAnsi="宋体" w:cs="宋体"/>
          <w:color w:val="auto"/>
          <w:sz w:val="21"/>
          <w:szCs w:val="21"/>
          <w:highlight w:val="none"/>
          <w:lang w:val="en-US" w:eastAsia="zh-CN"/>
        </w:rPr>
        <w:t>被公安机关查获处理前30天内，</w:t>
      </w:r>
      <w:r>
        <w:rPr>
          <w:rFonts w:hint="eastAsia" w:ascii="宋体" w:hAnsi="宋体" w:eastAsia="宋体" w:cs="宋体"/>
          <w:color w:val="auto"/>
          <w:sz w:val="21"/>
          <w:szCs w:val="21"/>
          <w:highlight w:val="none"/>
          <w:lang w:val="en-US" w:eastAsia="zh-CN"/>
        </w:rPr>
        <w:t>有多少天处于身体生病的状态</w:t>
      </w: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天</w:t>
      </w:r>
    </w:p>
    <w:p w14:paraId="3D400C7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M6.</w:t>
      </w:r>
      <w:r>
        <w:rPr>
          <w:rFonts w:hint="eastAsia" w:ascii="宋体" w:hAnsi="宋体" w:cs="宋体"/>
          <w:color w:val="auto"/>
          <w:sz w:val="21"/>
          <w:szCs w:val="21"/>
          <w:highlight w:val="none"/>
          <w:lang w:val="en-US" w:eastAsia="zh-CN"/>
        </w:rPr>
        <w:t>被公安机关查获处理前30天内，</w:t>
      </w:r>
      <w:r>
        <w:rPr>
          <w:rFonts w:hint="eastAsia" w:ascii="宋体" w:hAnsi="宋体" w:eastAsia="宋体" w:cs="宋体"/>
          <w:color w:val="auto"/>
          <w:sz w:val="21"/>
          <w:szCs w:val="21"/>
          <w:highlight w:val="none"/>
          <w:lang w:val="en-US" w:eastAsia="zh-CN"/>
        </w:rPr>
        <w:t>因为这个身体疾病</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你有多困扰?</w:t>
      </w:r>
    </w:p>
    <w:p w14:paraId="3BE78D9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点也没有 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有一点 2</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中等程度3</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比较严重4</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非常严重</w:t>
      </w:r>
    </w:p>
    <w:p w14:paraId="1BC4369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M7.治疗对你来说有多需要?</w:t>
      </w:r>
    </w:p>
    <w:p w14:paraId="10B9E2E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0一点也不需要1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有点需要2</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比较需要3</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非常需要4</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极其需要</w:t>
      </w:r>
    </w:p>
    <w:p w14:paraId="47234E7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三、就业状况</w:t>
      </w:r>
    </w:p>
    <w:p w14:paraId="4538BDC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E1.接受普通教育年限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年(只包括正式学校教育</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一般为小学6年</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初中3年</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高中3年)</w:t>
      </w:r>
    </w:p>
    <w:p w14:paraId="45E7873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E2.接受职业技能教育时间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月(只包括正规培训机构的教育</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如计算机教育、电气焊教育等)</w:t>
      </w:r>
    </w:p>
    <w:p w14:paraId="35872E7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E3.你有没有专长、手艺或技能并能够借此谋生? 0</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没有 1</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有</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请具体说明</w:t>
      </w:r>
      <w:r>
        <w:rPr>
          <w:rFonts w:hint="eastAsia" w:ascii="宋体" w:hAnsi="宋体" w:eastAsia="宋体" w:cs="宋体"/>
          <w:color w:val="auto"/>
          <w:sz w:val="21"/>
          <w:szCs w:val="21"/>
          <w:highlight w:val="none"/>
          <w:u w:val="single"/>
          <w:lang w:val="en-US" w:eastAsia="zh-CN"/>
        </w:rPr>
        <w:t xml:space="preserve">                            </w:t>
      </w:r>
    </w:p>
    <w:p w14:paraId="7A20FC6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E4.你是否曾经有过有效的驾驶证?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34F370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E5.驾驶证是否被吊销?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2D0A5AF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E6.你是否有可以方便使用的汽车作为交通工具?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789714B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E7.入所前</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你最长的一份全职工作做了多久?</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p>
    <w:p w14:paraId="3EB9210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E8.入所前主要从事的工作是什么?请具体说明</w:t>
      </w:r>
      <w:r>
        <w:rPr>
          <w:rFonts w:hint="eastAsia" w:ascii="宋体" w:hAnsi="宋体" w:eastAsia="宋体" w:cs="宋体"/>
          <w:color w:val="auto"/>
          <w:sz w:val="21"/>
          <w:szCs w:val="21"/>
          <w:highlight w:val="none"/>
          <w:u w:val="single"/>
          <w:lang w:val="en-US" w:eastAsia="zh-CN"/>
        </w:rPr>
        <w:t xml:space="preserve">          </w:t>
      </w:r>
    </w:p>
    <w:p w14:paraId="3FB0A9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E9.入所前</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是否有家人或朋友对你提供生活资助?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03CD3A7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E10.这种资助是你生活花销的主要来源吗?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否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是</w:t>
      </w:r>
    </w:p>
    <w:p w14:paraId="42C8953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E11.过去3年的工作状态?(回答过去3年最具代表性的工作</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而不是选择近期的。如果有多个选项的时间类似</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那么选择最能代表当前状况的选项。请直接在选项上打钩。)</w:t>
      </w:r>
    </w:p>
    <w:p w14:paraId="62A4581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全职(每周工作40个小时以上) 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兼职(固定时间)</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兼职(按日或小时计酬)</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学生</w:t>
      </w:r>
    </w:p>
    <w:p w14:paraId="6E26174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服兵役</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6</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退休/残疾 7</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失业</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8</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被刑拘</w:t>
      </w:r>
    </w:p>
    <w:p w14:paraId="5253581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E12.</w:t>
      </w:r>
      <w:r>
        <w:rPr>
          <w:rFonts w:hint="eastAsia" w:ascii="宋体" w:hAnsi="宋体" w:cs="宋体"/>
          <w:color w:val="auto"/>
          <w:sz w:val="21"/>
          <w:szCs w:val="21"/>
          <w:highlight w:val="none"/>
          <w:lang w:val="en-US" w:eastAsia="zh-CN"/>
        </w:rPr>
        <w:t>被公安机关查获处理前</w:t>
      </w:r>
      <w:r>
        <w:rPr>
          <w:rFonts w:hint="eastAsia" w:ascii="宋体" w:hAnsi="宋体" w:eastAsia="宋体" w:cs="宋体"/>
          <w:color w:val="auto"/>
          <w:sz w:val="21"/>
          <w:szCs w:val="21"/>
          <w:highlight w:val="none"/>
          <w:lang w:val="en-US" w:eastAsia="zh-CN"/>
        </w:rPr>
        <w:t>30天</w:t>
      </w:r>
      <w:r>
        <w:rPr>
          <w:rFonts w:hint="eastAsia" w:ascii="宋体" w:hAnsi="宋体" w:cs="宋体"/>
          <w:color w:val="auto"/>
          <w:sz w:val="21"/>
          <w:szCs w:val="21"/>
          <w:highlight w:val="none"/>
          <w:lang w:val="en-US" w:eastAsia="zh-CN"/>
        </w:rPr>
        <w:t>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有多少天在做有收入的工作?</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天(包括在生病和休假期间都有工资收入的天数)</w:t>
      </w:r>
    </w:p>
    <w:p w14:paraId="375BF26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对E13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E15</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请回答在这次</w:t>
      </w:r>
      <w:r>
        <w:rPr>
          <w:rFonts w:hint="eastAsia" w:ascii="宋体" w:hAnsi="宋体" w:cs="宋体"/>
          <w:color w:val="auto"/>
          <w:sz w:val="21"/>
          <w:szCs w:val="21"/>
          <w:highlight w:val="none"/>
          <w:lang w:val="en-US" w:eastAsia="zh-CN"/>
        </w:rPr>
        <w:t>被公安机关查获处理前30天</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你从下列渠道获得了多少金钱收入。</w:t>
      </w:r>
    </w:p>
    <w:p w14:paraId="2BB432F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E13.工作￥</w:t>
      </w:r>
      <w:r>
        <w:rPr>
          <w:rFonts w:hint="eastAsia" w:ascii="宋体" w:hAnsi="宋体" w:eastAsia="宋体" w:cs="宋体"/>
          <w:color w:val="auto"/>
          <w:sz w:val="21"/>
          <w:szCs w:val="21"/>
          <w:highlight w:val="none"/>
          <w:u w:val="single"/>
          <w:lang w:val="en-US" w:eastAsia="zh-CN"/>
        </w:rPr>
        <w:t xml:space="preserve">    </w:t>
      </w:r>
    </w:p>
    <w:p w14:paraId="5BF73F9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E14.配偶、家庭或朋友资助 ￥</w:t>
      </w:r>
      <w:r>
        <w:rPr>
          <w:rFonts w:hint="eastAsia" w:ascii="宋体" w:hAnsi="宋体" w:eastAsia="宋体" w:cs="宋体"/>
          <w:color w:val="auto"/>
          <w:sz w:val="21"/>
          <w:szCs w:val="21"/>
          <w:highlight w:val="none"/>
          <w:u w:val="single"/>
          <w:lang w:val="en-US" w:eastAsia="zh-CN"/>
        </w:rPr>
        <w:t xml:space="preserve">    </w:t>
      </w:r>
    </w:p>
    <w:p w14:paraId="392F7A4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E15.非法收入￥</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(来自毒品交易、盗窃、销赃、赌博、卖淫等)</w:t>
      </w:r>
    </w:p>
    <w:p w14:paraId="60EF731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E16.有多少人需要依靠你的收入作为他们的吃饭、住宿等生活支出来源?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个</w:t>
      </w:r>
    </w:p>
    <w:p w14:paraId="62D48DF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(需要你定期支付一定费用</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包括对孩子、老人的赡养等</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不包括你本人和能够自己养活自己的配偶)</w:t>
      </w:r>
    </w:p>
    <w:p w14:paraId="087ED01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E17.在</w:t>
      </w:r>
      <w:r>
        <w:rPr>
          <w:rFonts w:hint="eastAsia" w:ascii="宋体" w:hAnsi="宋体" w:cs="宋体"/>
          <w:color w:val="auto"/>
          <w:sz w:val="21"/>
          <w:szCs w:val="21"/>
          <w:highlight w:val="none"/>
          <w:lang w:val="en-US" w:eastAsia="zh-CN"/>
        </w:rPr>
        <w:t>被公安机关查获处理前30天内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工作上的问题给你带来了多大困扰?(包括正在主动找却找不到工作</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或者对现有工作不满意等)</w:t>
      </w:r>
    </w:p>
    <w:p w14:paraId="3F7ACE4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没有困扰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有点困扰 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中等程度3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比较严重4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非常严重</w:t>
      </w:r>
    </w:p>
    <w:p w14:paraId="36E687E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E18.你认为自己有多需要接受职业技能培训或工作方面的辅导与咨询?</w:t>
      </w:r>
    </w:p>
    <w:p w14:paraId="593DBC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0—</w:t>
      </w:r>
      <w:r>
        <w:rPr>
          <w:rFonts w:hint="eastAsia" w:ascii="宋体" w:hAnsi="宋体" w:eastAsia="宋体" w:cs="宋体"/>
          <w:color w:val="auto"/>
          <w:sz w:val="21"/>
          <w:szCs w:val="21"/>
          <w:highlight w:val="none"/>
          <w:u w:val="none"/>
          <w:lang w:val="en-US" w:eastAsia="zh-CN"/>
        </w:rPr>
        <w:t>一点也不需要</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有点需要</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2</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比较需要</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非常需要 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极其需要</w:t>
      </w:r>
    </w:p>
    <w:p w14:paraId="5288DDB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四、毒品滥用状况</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3"/>
        <w:gridCol w:w="2370"/>
        <w:gridCol w:w="2445"/>
        <w:gridCol w:w="1431"/>
      </w:tblGrid>
      <w:tr w14:paraId="1ED3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4D26336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类别</w:t>
            </w:r>
          </w:p>
        </w:tc>
        <w:tc>
          <w:tcPr>
            <w:tcW w:w="2370" w:type="dxa"/>
            <w:vAlign w:val="center"/>
          </w:tcPr>
          <w:p w14:paraId="0455B2A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宋体" w:hAnsi="宋体" w:eastAsia="宋体" w:cs="宋体"/>
                <w:color w:val="auto"/>
                <w:sz w:val="18"/>
                <w:szCs w:val="18"/>
                <w:highlight w:val="none"/>
                <w:u w:val="none"/>
                <w:lang w:val="en-US" w:eastAsia="zh-CN"/>
              </w:rPr>
            </w:pPr>
            <w:r>
              <w:rPr>
                <w:rFonts w:hint="eastAsia" w:ascii="宋体" w:hAnsi="宋体" w:eastAsia="宋体" w:cs="宋体"/>
                <w:color w:val="auto"/>
                <w:sz w:val="18"/>
                <w:szCs w:val="18"/>
                <w:highlight w:val="none"/>
                <w:u w:val="none"/>
                <w:lang w:val="en-US" w:eastAsia="zh-CN"/>
              </w:rPr>
              <w:t>这次</w:t>
            </w:r>
            <w:r>
              <w:rPr>
                <w:rFonts w:hint="eastAsia" w:ascii="宋体" w:hAnsi="宋体" w:cs="宋体"/>
                <w:color w:val="auto"/>
                <w:sz w:val="18"/>
                <w:szCs w:val="18"/>
                <w:highlight w:val="none"/>
                <w:u w:val="none"/>
                <w:lang w:val="en-US" w:eastAsia="zh-CN"/>
              </w:rPr>
              <w:t>被公安机关查获处理</w:t>
            </w:r>
          </w:p>
          <w:p w14:paraId="4E1C380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前30天</w:t>
            </w:r>
            <w:r>
              <w:rPr>
                <w:rFonts w:hint="eastAsia" w:ascii="宋体" w:hAnsi="宋体" w:cs="宋体"/>
                <w:color w:val="auto"/>
                <w:sz w:val="18"/>
                <w:szCs w:val="18"/>
                <w:highlight w:val="none"/>
                <w:u w:val="none"/>
                <w:lang w:val="en-US" w:eastAsia="zh-CN"/>
              </w:rPr>
              <w:t>毒品滥用天数合计</w:t>
            </w:r>
          </w:p>
        </w:tc>
        <w:tc>
          <w:tcPr>
            <w:tcW w:w="2445" w:type="dxa"/>
            <w:vAlign w:val="center"/>
          </w:tcPr>
          <w:p w14:paraId="402279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宋体" w:hAnsi="宋体" w:eastAsia="宋体" w:cs="宋体"/>
                <w:color w:val="auto"/>
                <w:sz w:val="18"/>
                <w:szCs w:val="18"/>
                <w:highlight w:val="none"/>
                <w:u w:val="none"/>
                <w:lang w:val="en-US" w:eastAsia="zh-CN"/>
              </w:rPr>
            </w:pPr>
            <w:r>
              <w:rPr>
                <w:rFonts w:hint="eastAsia" w:ascii="宋体" w:hAnsi="宋体" w:cs="宋体"/>
                <w:color w:val="auto"/>
                <w:sz w:val="18"/>
                <w:szCs w:val="18"/>
                <w:highlight w:val="none"/>
                <w:u w:val="none"/>
                <w:lang w:val="en-US" w:eastAsia="zh-CN"/>
              </w:rPr>
              <w:t>截止目前毒品滥用时间合计</w:t>
            </w:r>
          </w:p>
          <w:p w14:paraId="4EF56B6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(x年x月)</w:t>
            </w:r>
          </w:p>
        </w:tc>
        <w:tc>
          <w:tcPr>
            <w:tcW w:w="1431" w:type="dxa"/>
            <w:vAlign w:val="center"/>
          </w:tcPr>
          <w:p w14:paraId="441BB58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cs="宋体"/>
                <w:color w:val="auto"/>
                <w:sz w:val="18"/>
                <w:szCs w:val="18"/>
                <w:highlight w:val="none"/>
                <w:u w:val="none"/>
                <w:lang w:val="en-US" w:eastAsia="zh-CN"/>
              </w:rPr>
              <w:t>毒品滥用</w:t>
            </w:r>
            <w:r>
              <w:rPr>
                <w:rFonts w:hint="eastAsia" w:ascii="宋体" w:hAnsi="宋体" w:eastAsia="宋体" w:cs="宋体"/>
                <w:color w:val="auto"/>
                <w:sz w:val="18"/>
                <w:szCs w:val="18"/>
                <w:highlight w:val="none"/>
                <w:u w:val="none"/>
                <w:lang w:val="en-US" w:eastAsia="zh-CN"/>
              </w:rPr>
              <w:t>方式</w:t>
            </w:r>
          </w:p>
        </w:tc>
      </w:tr>
      <w:tr w14:paraId="0F09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30019BF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D1.冰毒</w:t>
            </w:r>
          </w:p>
        </w:tc>
        <w:tc>
          <w:tcPr>
            <w:tcW w:w="2370" w:type="dxa"/>
            <w:vAlign w:val="center"/>
          </w:tcPr>
          <w:p w14:paraId="4BA1659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3AF46B7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62F086F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4B62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69A8C6D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D2.麻古</w:t>
            </w:r>
          </w:p>
        </w:tc>
        <w:tc>
          <w:tcPr>
            <w:tcW w:w="2370" w:type="dxa"/>
            <w:vAlign w:val="center"/>
          </w:tcPr>
          <w:p w14:paraId="03453D0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23024F2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104F811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2650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584C2C3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D3.海洛因</w:t>
            </w:r>
          </w:p>
        </w:tc>
        <w:tc>
          <w:tcPr>
            <w:tcW w:w="2370" w:type="dxa"/>
            <w:vAlign w:val="center"/>
          </w:tcPr>
          <w:p w14:paraId="69457E2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30E3A89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2C193A2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1825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3F40829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D4.杜冷丁</w:t>
            </w:r>
          </w:p>
        </w:tc>
        <w:tc>
          <w:tcPr>
            <w:tcW w:w="2370" w:type="dxa"/>
            <w:vAlign w:val="center"/>
          </w:tcPr>
          <w:p w14:paraId="7ABF79A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1C31A1E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4764849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64C7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1C05E2B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D5.曲马多</w:t>
            </w:r>
          </w:p>
        </w:tc>
        <w:tc>
          <w:tcPr>
            <w:tcW w:w="2370" w:type="dxa"/>
            <w:vAlign w:val="center"/>
          </w:tcPr>
          <w:p w14:paraId="635F584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79C0E3D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3BB9DEF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5472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1162901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D6.k粉</w:t>
            </w:r>
          </w:p>
        </w:tc>
        <w:tc>
          <w:tcPr>
            <w:tcW w:w="2370" w:type="dxa"/>
            <w:vAlign w:val="center"/>
          </w:tcPr>
          <w:p w14:paraId="7F10AEE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51E5ABD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33981EF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027F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3DFC86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D7.摇头丸</w:t>
            </w:r>
          </w:p>
        </w:tc>
        <w:tc>
          <w:tcPr>
            <w:tcW w:w="2370" w:type="dxa"/>
            <w:vAlign w:val="center"/>
          </w:tcPr>
          <w:p w14:paraId="30366E1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4E2D103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3D047CC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4608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7A34EDA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D8.大麻</w:t>
            </w:r>
          </w:p>
        </w:tc>
        <w:tc>
          <w:tcPr>
            <w:tcW w:w="2370" w:type="dxa"/>
            <w:vAlign w:val="center"/>
          </w:tcPr>
          <w:p w14:paraId="7FCD28F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7FB8F7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01A6CA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4B29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614C6C1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lang w:val="en-US" w:eastAsia="zh-CN"/>
              </w:rPr>
            </w:pPr>
            <w:r>
              <w:rPr>
                <w:rFonts w:hint="eastAsia" w:ascii="宋体" w:hAnsi="宋体" w:cs="宋体"/>
                <w:color w:val="auto"/>
                <w:sz w:val="18"/>
                <w:szCs w:val="18"/>
                <w:highlight w:val="none"/>
                <w:u w:val="none"/>
                <w:lang w:val="en-US" w:eastAsia="zh-CN"/>
              </w:rPr>
              <w:t>D9.</w:t>
            </w:r>
            <w:r>
              <w:rPr>
                <w:rFonts w:hint="eastAsia" w:ascii="宋体" w:hAnsi="宋体" w:eastAsia="宋体" w:cs="宋体"/>
                <w:color w:val="auto"/>
                <w:sz w:val="18"/>
                <w:szCs w:val="18"/>
                <w:highlight w:val="none"/>
                <w:u w:val="none"/>
                <w:lang w:val="en-US" w:eastAsia="zh-CN"/>
              </w:rPr>
              <w:t xml:space="preserve">依托咪酯 </w:t>
            </w:r>
          </w:p>
        </w:tc>
        <w:tc>
          <w:tcPr>
            <w:tcW w:w="2370" w:type="dxa"/>
            <w:vAlign w:val="center"/>
          </w:tcPr>
          <w:p w14:paraId="124DE09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0299F99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48F20BD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5A2F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46DC1C8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lang w:val="en-US" w:eastAsia="zh-CN"/>
              </w:rPr>
            </w:pPr>
            <w:r>
              <w:rPr>
                <w:rFonts w:hint="eastAsia" w:ascii="宋体" w:hAnsi="宋体" w:cs="宋体"/>
                <w:color w:val="auto"/>
                <w:sz w:val="18"/>
                <w:szCs w:val="18"/>
                <w:highlight w:val="none"/>
                <w:u w:val="none"/>
                <w:lang w:val="en-US" w:eastAsia="zh-CN"/>
              </w:rPr>
              <w:t>D10.</w:t>
            </w:r>
            <w:r>
              <w:rPr>
                <w:rFonts w:hint="eastAsia" w:ascii="宋体" w:hAnsi="宋体" w:eastAsia="宋体" w:cs="宋体"/>
                <w:color w:val="auto"/>
                <w:sz w:val="18"/>
                <w:szCs w:val="18"/>
                <w:highlight w:val="none"/>
                <w:u w:val="none"/>
                <w:lang w:val="en-US" w:eastAsia="zh-CN"/>
              </w:rPr>
              <w:t>右美沙芬</w:t>
            </w:r>
          </w:p>
        </w:tc>
        <w:tc>
          <w:tcPr>
            <w:tcW w:w="2370" w:type="dxa"/>
            <w:vAlign w:val="center"/>
          </w:tcPr>
          <w:p w14:paraId="7571E8C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7F12425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06D6BC4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6B01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5218149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w:t>
            </w:r>
            <w:r>
              <w:rPr>
                <w:rFonts w:hint="eastAsia" w:ascii="宋体" w:hAnsi="宋体" w:cs="宋体"/>
                <w:color w:val="auto"/>
                <w:sz w:val="18"/>
                <w:szCs w:val="18"/>
                <w:highlight w:val="none"/>
                <w:u w:val="none"/>
                <w:lang w:val="en-US" w:eastAsia="zh-CN"/>
              </w:rPr>
              <w:t>11</w:t>
            </w:r>
            <w:r>
              <w:rPr>
                <w:rFonts w:hint="eastAsia" w:ascii="宋体" w:hAnsi="宋体" w:eastAsia="宋体" w:cs="宋体"/>
                <w:color w:val="auto"/>
                <w:sz w:val="18"/>
                <w:szCs w:val="18"/>
                <w:highlight w:val="none"/>
                <w:u w:val="none"/>
                <w:lang w:val="en-US" w:eastAsia="zh-CN"/>
              </w:rPr>
              <w:t>.其他</w:t>
            </w:r>
          </w:p>
        </w:tc>
        <w:tc>
          <w:tcPr>
            <w:tcW w:w="2370" w:type="dxa"/>
            <w:vAlign w:val="center"/>
          </w:tcPr>
          <w:p w14:paraId="33FA25F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00DB74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63409B6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r w14:paraId="693D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3" w:type="dxa"/>
            <w:vAlign w:val="center"/>
          </w:tcPr>
          <w:p w14:paraId="74C3C49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color w:val="auto"/>
                <w:sz w:val="18"/>
                <w:szCs w:val="18"/>
                <w:highlight w:val="none"/>
                <w:u w:val="none"/>
                <w:vertAlign w:val="baseline"/>
                <w:lang w:val="en-US" w:eastAsia="zh-CN"/>
              </w:rPr>
            </w:pPr>
            <w:r>
              <w:rPr>
                <w:rFonts w:hint="eastAsia" w:ascii="宋体" w:hAnsi="宋体" w:eastAsia="宋体" w:cs="宋体"/>
                <w:color w:val="auto"/>
                <w:sz w:val="18"/>
                <w:szCs w:val="18"/>
                <w:highlight w:val="none"/>
                <w:u w:val="none"/>
                <w:lang w:val="en-US" w:eastAsia="zh-CN"/>
              </w:rPr>
              <w:t>D1</w:t>
            </w:r>
            <w:r>
              <w:rPr>
                <w:rFonts w:hint="eastAsia" w:ascii="宋体" w:hAnsi="宋体" w:cs="宋体"/>
                <w:color w:val="auto"/>
                <w:sz w:val="18"/>
                <w:szCs w:val="18"/>
                <w:highlight w:val="none"/>
                <w:u w:val="none"/>
                <w:lang w:val="en-US" w:eastAsia="zh-CN"/>
              </w:rPr>
              <w:t>2</w:t>
            </w:r>
            <w:r>
              <w:rPr>
                <w:rFonts w:hint="eastAsia" w:ascii="宋体" w:hAnsi="宋体" w:eastAsia="宋体" w:cs="宋体"/>
                <w:color w:val="auto"/>
                <w:sz w:val="18"/>
                <w:szCs w:val="18"/>
                <w:highlight w:val="none"/>
                <w:u w:val="none"/>
                <w:lang w:val="en-US" w:eastAsia="zh-CN"/>
              </w:rPr>
              <w:t>.每天使用两种及以上</w:t>
            </w:r>
          </w:p>
        </w:tc>
        <w:tc>
          <w:tcPr>
            <w:tcW w:w="2370" w:type="dxa"/>
            <w:vAlign w:val="center"/>
          </w:tcPr>
          <w:p w14:paraId="4B1766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2445" w:type="dxa"/>
            <w:vAlign w:val="center"/>
          </w:tcPr>
          <w:p w14:paraId="6C65F28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c>
          <w:tcPr>
            <w:tcW w:w="1431" w:type="dxa"/>
            <w:vAlign w:val="center"/>
          </w:tcPr>
          <w:p w14:paraId="5A10F11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auto"/>
                <w:sz w:val="18"/>
                <w:szCs w:val="18"/>
                <w:highlight w:val="none"/>
                <w:u w:val="none"/>
                <w:vertAlign w:val="baseline"/>
                <w:lang w:val="en-US" w:eastAsia="zh-CN"/>
              </w:rPr>
            </w:pPr>
          </w:p>
        </w:tc>
      </w:tr>
    </w:tbl>
    <w:p w14:paraId="7D193B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.主要吸食哪种毒品?(请按以上的序号标出</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记录D1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D9的编码“01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09”</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吸食一种以上物质记为“15”)</w:t>
      </w:r>
      <w:r>
        <w:rPr>
          <w:rFonts w:hint="eastAsia" w:ascii="宋体" w:hAnsi="宋体" w:eastAsia="宋体" w:cs="宋体"/>
          <w:color w:val="auto"/>
          <w:sz w:val="21"/>
          <w:szCs w:val="21"/>
          <w:highlight w:val="none"/>
          <w:u w:val="single"/>
          <w:lang w:val="en-US" w:eastAsia="zh-CN"/>
        </w:rPr>
        <w:t xml:space="preserve">                </w:t>
      </w:r>
    </w:p>
    <w:p w14:paraId="6FEA5B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4</w:t>
      </w:r>
      <w:r>
        <w:rPr>
          <w:rFonts w:hint="eastAsia" w:ascii="宋体" w:hAnsi="宋体" w:eastAsia="宋体" w:cs="宋体"/>
          <w:color w:val="auto"/>
          <w:sz w:val="21"/>
          <w:szCs w:val="21"/>
          <w:highlight w:val="none"/>
          <w:u w:val="none"/>
          <w:lang w:val="en-US" w:eastAsia="zh-CN"/>
        </w:rPr>
        <w:t>.上一次自愿停止使用主要毒品持续了多久?</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个月(指至少持续1个月的戒断</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如果没有停止吸毒填“0”)</w:t>
      </w:r>
    </w:p>
    <w:p w14:paraId="3CF5688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5</w:t>
      </w:r>
      <w:r>
        <w:rPr>
          <w:rFonts w:hint="eastAsia" w:ascii="宋体" w:hAnsi="宋体" w:eastAsia="宋体" w:cs="宋体"/>
          <w:color w:val="auto"/>
          <w:sz w:val="21"/>
          <w:szCs w:val="21"/>
          <w:highlight w:val="none"/>
          <w:u w:val="none"/>
          <w:lang w:val="en-US" w:eastAsia="zh-CN"/>
        </w:rPr>
        <w:t>.从上次复吸到</w:t>
      </w:r>
      <w:r>
        <w:rPr>
          <w:rFonts w:hint="eastAsia" w:ascii="宋体" w:hAnsi="宋体" w:cs="宋体"/>
          <w:color w:val="auto"/>
          <w:sz w:val="21"/>
          <w:szCs w:val="21"/>
          <w:highlight w:val="none"/>
          <w:u w:val="none"/>
          <w:lang w:val="en-US" w:eastAsia="zh-CN"/>
        </w:rPr>
        <w:t>被公安机关查获</w:t>
      </w:r>
      <w:r>
        <w:rPr>
          <w:rFonts w:hint="eastAsia" w:ascii="宋体" w:hAnsi="宋体" w:eastAsia="宋体" w:cs="宋体"/>
          <w:color w:val="auto"/>
          <w:sz w:val="21"/>
          <w:szCs w:val="21"/>
          <w:highlight w:val="none"/>
          <w:u w:val="none"/>
          <w:lang w:val="en-US" w:eastAsia="zh-CN"/>
        </w:rPr>
        <w:t>前有多长时间?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个月</w:t>
      </w:r>
    </w:p>
    <w:p w14:paraId="58B863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6</w:t>
      </w:r>
      <w:r>
        <w:rPr>
          <w:rFonts w:hint="eastAsia" w:ascii="宋体" w:hAnsi="宋体" w:eastAsia="宋体" w:cs="宋体"/>
          <w:color w:val="auto"/>
          <w:sz w:val="21"/>
          <w:szCs w:val="21"/>
          <w:highlight w:val="none"/>
          <w:u w:val="none"/>
          <w:lang w:val="en-US" w:eastAsia="zh-CN"/>
        </w:rPr>
        <w:t>.你有多少次过量使用毒品导致需要其他人帮助你恢复过来？</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p>
    <w:p w14:paraId="425FBC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7</w:t>
      </w:r>
      <w:r>
        <w:rPr>
          <w:rFonts w:hint="eastAsia" w:ascii="宋体" w:hAnsi="宋体" w:eastAsia="宋体" w:cs="宋体"/>
          <w:color w:val="auto"/>
          <w:sz w:val="21"/>
          <w:szCs w:val="21"/>
          <w:highlight w:val="none"/>
          <w:u w:val="none"/>
          <w:lang w:val="en-US" w:eastAsia="zh-CN"/>
        </w:rPr>
        <w:t>.迄今为止</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你有多少次因为毒品滥用问题接受治疗?</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p>
    <w:p w14:paraId="5354A9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8</w:t>
      </w:r>
      <w:r>
        <w:rPr>
          <w:rFonts w:hint="eastAsia" w:ascii="宋体" w:hAnsi="宋体" w:eastAsia="宋体" w:cs="宋体"/>
          <w:color w:val="auto"/>
          <w:sz w:val="21"/>
          <w:szCs w:val="21"/>
          <w:highlight w:val="none"/>
          <w:u w:val="none"/>
          <w:lang w:val="en-US" w:eastAsia="zh-CN"/>
        </w:rPr>
        <w:t>.这次</w:t>
      </w:r>
      <w:r>
        <w:rPr>
          <w:rFonts w:hint="eastAsia" w:ascii="宋体" w:hAnsi="宋体" w:cs="宋体"/>
          <w:color w:val="auto"/>
          <w:sz w:val="21"/>
          <w:szCs w:val="21"/>
          <w:highlight w:val="none"/>
          <w:lang w:val="en-US" w:eastAsia="zh-CN"/>
        </w:rPr>
        <w:t>被公安机关查获处理前30天</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你在毒品上的花费有多少?￥</w:t>
      </w:r>
      <w:r>
        <w:rPr>
          <w:rFonts w:hint="eastAsia" w:ascii="宋体" w:hAnsi="宋体" w:eastAsia="宋体" w:cs="宋体"/>
          <w:color w:val="auto"/>
          <w:sz w:val="21"/>
          <w:szCs w:val="21"/>
          <w:highlight w:val="none"/>
          <w:u w:val="single"/>
          <w:lang w:val="en-US" w:eastAsia="zh-CN"/>
        </w:rPr>
        <w:t xml:space="preserve">    </w:t>
      </w:r>
    </w:p>
    <w:p w14:paraId="18EC4B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D1</w:t>
      </w:r>
      <w:r>
        <w:rPr>
          <w:rFonts w:hint="eastAsia" w:ascii="宋体" w:hAnsi="宋体" w:cs="宋体"/>
          <w:color w:val="auto"/>
          <w:sz w:val="21"/>
          <w:szCs w:val="21"/>
          <w:highlight w:val="none"/>
          <w:u w:val="none"/>
          <w:lang w:val="en-US" w:eastAsia="zh-CN"/>
        </w:rPr>
        <w:t>9</w:t>
      </w:r>
      <w:r>
        <w:rPr>
          <w:rFonts w:hint="eastAsia" w:ascii="宋体" w:hAnsi="宋体" w:eastAsia="宋体" w:cs="宋体"/>
          <w:color w:val="auto"/>
          <w:sz w:val="21"/>
          <w:szCs w:val="21"/>
          <w:highlight w:val="none"/>
          <w:u w:val="none"/>
          <w:lang w:val="en-US" w:eastAsia="zh-CN"/>
        </w:rPr>
        <w:t>.你认为吸毒给你的生活、工作、情绪等带来多大的影响?</w:t>
      </w:r>
    </w:p>
    <w:p w14:paraId="737857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一点也没有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有一点2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中等程度3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比较严重4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非常严重</w:t>
      </w:r>
    </w:p>
    <w:p w14:paraId="15A76F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D</w:t>
      </w:r>
      <w:r>
        <w:rPr>
          <w:rFonts w:hint="eastAsia" w:ascii="宋体" w:hAnsi="宋体" w:cs="宋体"/>
          <w:color w:val="auto"/>
          <w:sz w:val="21"/>
          <w:szCs w:val="21"/>
          <w:highlight w:val="none"/>
          <w:u w:val="none"/>
          <w:lang w:val="en-US" w:eastAsia="zh-CN"/>
        </w:rPr>
        <w:t>20</w:t>
      </w:r>
      <w:r>
        <w:rPr>
          <w:rFonts w:hint="eastAsia" w:ascii="宋体" w:hAnsi="宋体" w:eastAsia="宋体" w:cs="宋体"/>
          <w:color w:val="auto"/>
          <w:sz w:val="21"/>
          <w:szCs w:val="21"/>
          <w:highlight w:val="none"/>
          <w:u w:val="none"/>
          <w:lang w:val="en-US" w:eastAsia="zh-CN"/>
        </w:rPr>
        <w:t>.你认为自己有多需要接受戒毒治疗?</w:t>
      </w:r>
    </w:p>
    <w:p w14:paraId="0DAA9C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一点也不需要1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有点需要2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比较需要3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非常需要4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极其需要</w:t>
      </w:r>
    </w:p>
    <w:p w14:paraId="2F418A1A">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五、违法犯罪状况</w:t>
      </w:r>
    </w:p>
    <w:p w14:paraId="4CF881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到本次</w:t>
      </w:r>
      <w:r>
        <w:rPr>
          <w:rFonts w:hint="eastAsia" w:ascii="宋体" w:hAnsi="宋体" w:cs="宋体"/>
          <w:color w:val="auto"/>
          <w:sz w:val="21"/>
          <w:szCs w:val="21"/>
          <w:highlight w:val="none"/>
          <w:u w:val="none"/>
          <w:lang w:val="en-US" w:eastAsia="zh-CN"/>
        </w:rPr>
        <w:t>被公安机关查获处理</w:t>
      </w:r>
      <w:r>
        <w:rPr>
          <w:rFonts w:hint="eastAsia" w:ascii="宋体" w:hAnsi="宋体" w:eastAsia="宋体" w:cs="宋体"/>
          <w:color w:val="auto"/>
          <w:sz w:val="21"/>
          <w:szCs w:val="21"/>
          <w:highlight w:val="none"/>
          <w:u w:val="none"/>
          <w:lang w:val="en-US" w:eastAsia="zh-CN"/>
        </w:rPr>
        <w:t>前(不含本次)</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你有多少次因为以下行为被刑事处罚或行政处罚?(如没有填“0”)</w:t>
      </w:r>
    </w:p>
    <w:p w14:paraId="3B6600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L1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吸毒</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贩毒</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诈骗</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盗窃</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p>
    <w:p w14:paraId="0219F5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L5</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抢劫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L6</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纵火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L7</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强奸</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L8</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杀人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p>
    <w:p w14:paraId="4A2CC4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L9</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卖淫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L10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酒驾</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L11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其他</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次(请写出具体原因) </w:t>
      </w:r>
      <w:r>
        <w:rPr>
          <w:rFonts w:hint="eastAsia" w:ascii="宋体" w:hAnsi="宋体" w:eastAsia="宋体" w:cs="宋体"/>
          <w:color w:val="auto"/>
          <w:sz w:val="21"/>
          <w:szCs w:val="21"/>
          <w:highlight w:val="none"/>
          <w:u w:val="single"/>
          <w:lang w:val="en-US" w:eastAsia="zh-CN"/>
        </w:rPr>
        <w:t xml:space="preserve">                            </w:t>
      </w:r>
    </w:p>
    <w:p w14:paraId="2DB5A0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L12.迄今你</w:t>
      </w:r>
      <w:r>
        <w:rPr>
          <w:rFonts w:hint="eastAsia" w:ascii="宋体" w:hAnsi="宋体" w:cs="宋体"/>
          <w:color w:val="auto"/>
          <w:sz w:val="21"/>
          <w:szCs w:val="21"/>
          <w:highlight w:val="none"/>
          <w:u w:val="none"/>
          <w:lang w:val="en-US" w:eastAsia="zh-CN"/>
        </w:rPr>
        <w:t>共在监狱、看守所、拘留所、强制隔离戒毒所等监管机构被管理</w:t>
      </w:r>
      <w:r>
        <w:rPr>
          <w:rFonts w:hint="eastAsia" w:ascii="宋体" w:hAnsi="宋体" w:eastAsia="宋体" w:cs="宋体"/>
          <w:color w:val="auto"/>
          <w:sz w:val="21"/>
          <w:szCs w:val="21"/>
          <w:highlight w:val="none"/>
          <w:u w:val="none"/>
          <w:lang w:val="en-US" w:eastAsia="zh-CN"/>
        </w:rPr>
        <w:t>过多少时间?</w:t>
      </w:r>
    </w:p>
    <w:p w14:paraId="71F3ED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w:t>
      </w:r>
    </w:p>
    <w:p w14:paraId="57B3808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L13.最近一次</w:t>
      </w:r>
      <w:r>
        <w:rPr>
          <w:rFonts w:hint="eastAsia" w:ascii="宋体" w:hAnsi="宋体" w:cs="宋体"/>
          <w:color w:val="auto"/>
          <w:sz w:val="21"/>
          <w:szCs w:val="21"/>
          <w:highlight w:val="none"/>
          <w:u w:val="none"/>
          <w:lang w:val="en-US" w:eastAsia="zh-CN"/>
        </w:rPr>
        <w:t>在监管场所被管理</w:t>
      </w:r>
      <w:r>
        <w:rPr>
          <w:rFonts w:hint="eastAsia" w:ascii="宋体" w:hAnsi="宋体" w:eastAsia="宋体" w:cs="宋体"/>
          <w:color w:val="auto"/>
          <w:sz w:val="21"/>
          <w:szCs w:val="21"/>
          <w:highlight w:val="none"/>
          <w:u w:val="none"/>
          <w:lang w:val="en-US" w:eastAsia="zh-CN"/>
        </w:rPr>
        <w:t>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w:t>
      </w:r>
    </w:p>
    <w:p w14:paraId="56DDF5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L14.这</w:t>
      </w:r>
      <w:r>
        <w:rPr>
          <w:rFonts w:hint="eastAsia" w:ascii="宋体" w:hAnsi="宋体" w:cs="宋体"/>
          <w:color w:val="auto"/>
          <w:sz w:val="21"/>
          <w:szCs w:val="21"/>
          <w:highlight w:val="none"/>
          <w:lang w:val="en-US" w:eastAsia="zh-CN"/>
        </w:rPr>
        <w:t>被公安机关查获处理前30天内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你有多少天为了钱而从事过违法犯罪活动?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w:t>
      </w:r>
    </w:p>
    <w:p w14:paraId="671D5F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L15.在</w:t>
      </w:r>
      <w:r>
        <w:rPr>
          <w:rFonts w:hint="eastAsia" w:ascii="宋体" w:hAnsi="宋体" w:cs="宋体"/>
          <w:color w:val="auto"/>
          <w:sz w:val="21"/>
          <w:szCs w:val="21"/>
          <w:highlight w:val="none"/>
          <w:lang w:val="en-US" w:eastAsia="zh-CN"/>
        </w:rPr>
        <w:t>被公安机关查获处理前30天内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你从非法渠道获得了多少收入?￥</w:t>
      </w:r>
      <w:r>
        <w:rPr>
          <w:rFonts w:hint="eastAsia" w:ascii="宋体" w:hAnsi="宋体" w:eastAsia="宋体" w:cs="宋体"/>
          <w:color w:val="auto"/>
          <w:sz w:val="21"/>
          <w:szCs w:val="21"/>
          <w:highlight w:val="none"/>
          <w:u w:val="single"/>
          <w:lang w:val="en-US" w:eastAsia="zh-CN"/>
        </w:rPr>
        <w:t xml:space="preserve">    </w:t>
      </w:r>
    </w:p>
    <w:p w14:paraId="7D296B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L6.你自己觉得自己的违法问题有多严重?(吸毒就是违法行为</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但此题中的违法行为不包括吸毒本身</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仅指其他的违法犯罪行为)</w:t>
      </w:r>
    </w:p>
    <w:p w14:paraId="1C7C421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没有问题1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轻度问题2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中等问题3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比较严重 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非常严重</w:t>
      </w:r>
    </w:p>
    <w:p w14:paraId="381C0B47">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六、家庭社会关系</w:t>
      </w:r>
    </w:p>
    <w:p w14:paraId="2B8C8D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F1.自己的婚姻状况</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F2.父母的婚姻状况</w:t>
      </w:r>
      <w:r>
        <w:rPr>
          <w:rFonts w:hint="eastAsia" w:ascii="宋体" w:hAnsi="宋体" w:eastAsia="宋体" w:cs="宋体"/>
          <w:color w:val="auto"/>
          <w:sz w:val="21"/>
          <w:szCs w:val="21"/>
          <w:highlight w:val="none"/>
          <w:u w:val="single"/>
          <w:lang w:val="en-US" w:eastAsia="zh-CN"/>
        </w:rPr>
        <w:t xml:space="preserve">       </w:t>
      </w:r>
    </w:p>
    <w:p w14:paraId="5D7EB7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已婚或同居2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再婚3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丧偶 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分居 5</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离异 6</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未婚7</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双方去世</w:t>
      </w:r>
    </w:p>
    <w:p w14:paraId="4D294B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F3.你处于此种婚姻状况有多久?</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月(如果从未结婚</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请从18岁开始算起)</w:t>
      </w:r>
    </w:p>
    <w:p w14:paraId="2A805E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F4.你对这种状态满意吗?0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不满意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无所谓 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满意</w:t>
      </w:r>
    </w:p>
    <w:p w14:paraId="183CBB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F5.过去三年的主要生活状态</w:t>
      </w:r>
      <w:r>
        <w:rPr>
          <w:rFonts w:hint="eastAsia" w:ascii="宋体" w:hAnsi="宋体" w:eastAsia="宋体" w:cs="宋体"/>
          <w:color w:val="auto"/>
          <w:sz w:val="21"/>
          <w:szCs w:val="21"/>
          <w:highlight w:val="none"/>
          <w:u w:val="single"/>
          <w:lang w:val="en-US" w:eastAsia="zh-CN"/>
        </w:rPr>
        <w:t xml:space="preserve">    </w:t>
      </w:r>
    </w:p>
    <w:p w14:paraId="20538C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与男友(丈夫)/女友(妻子)在一起</w:t>
      </w:r>
    </w:p>
    <w:p w14:paraId="52450E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与男友(丈夫)/女友(妻子)、孩子在一起</w:t>
      </w:r>
    </w:p>
    <w:p w14:paraId="0A6489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与孩子在一起</w:t>
      </w:r>
    </w:p>
    <w:p w14:paraId="63D6053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与父母在一起</w:t>
      </w:r>
    </w:p>
    <w:p w14:paraId="5C63C6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与亲戚在一起</w:t>
      </w:r>
    </w:p>
    <w:p w14:paraId="1460AD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与朋友在一起</w:t>
      </w:r>
    </w:p>
    <w:p w14:paraId="79CA87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7</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独自生活</w:t>
      </w:r>
    </w:p>
    <w:p w14:paraId="1E8A28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8</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处于受控环境</w:t>
      </w:r>
    </w:p>
    <w:p w14:paraId="5D0E88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9</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不稳定</w:t>
      </w:r>
    </w:p>
    <w:p w14:paraId="0DAA04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F6.你与吸毒的人在一起居住吗?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4F0B26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E7.业余时间</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你大部分时间是与</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在一起?1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家人2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朋友3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独自一人</w:t>
      </w:r>
    </w:p>
    <w:p w14:paraId="57EE07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F8.你喜欢这种生活方式吗?0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不喜欢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无所谓 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喜欢</w:t>
      </w:r>
    </w:p>
    <w:p w14:paraId="7628321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F9.你有几个比较亲密的朋友?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个</w:t>
      </w:r>
    </w:p>
    <w:p w14:paraId="531EB5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对于F10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F24如果确定该项别的亲属完全不属于</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请用“0”表示</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如果确定该项类别的亲属完全属于</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请用“1”表示</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如果不确定或者不知道</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请用“X”表示</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如果没有该类亲属</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请用“N”表示。</w:t>
      </w:r>
    </w:p>
    <w:p w14:paraId="230A9C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你与以下的亲人有亲密、持久的关系或联系吗?</w:t>
      </w:r>
    </w:p>
    <w:p w14:paraId="27CD77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F10.母亲</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F11.父亲</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F12.兄弟/姐妹</w:t>
      </w:r>
      <w:r>
        <w:rPr>
          <w:rFonts w:hint="eastAsia" w:ascii="宋体" w:hAnsi="宋体" w:eastAsia="宋体" w:cs="宋体"/>
          <w:color w:val="auto"/>
          <w:sz w:val="21"/>
          <w:szCs w:val="21"/>
          <w:highlight w:val="none"/>
          <w:u w:val="single"/>
          <w:lang w:val="en-US" w:eastAsia="zh-CN"/>
        </w:rPr>
        <w:t xml:space="preserve">    </w:t>
      </w:r>
    </w:p>
    <w:p w14:paraId="566DB7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FI3.性伴侣/配偶</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F14.孩子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F15.朋友</w:t>
      </w:r>
      <w:r>
        <w:rPr>
          <w:rFonts w:hint="eastAsia" w:ascii="宋体" w:hAnsi="宋体" w:eastAsia="宋体" w:cs="宋体"/>
          <w:color w:val="auto"/>
          <w:sz w:val="21"/>
          <w:szCs w:val="21"/>
          <w:highlight w:val="none"/>
          <w:u w:val="single"/>
          <w:lang w:val="en-US" w:eastAsia="zh-CN"/>
        </w:rPr>
        <w:t xml:space="preserve">    </w:t>
      </w:r>
    </w:p>
    <w:p w14:paraId="07133C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在与以下人相处时</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你有遇到过严重冲突吗?</w:t>
      </w:r>
    </w:p>
    <w:p w14:paraId="38A0B7B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310" w:firstLineChars="1100"/>
        <w:jc w:val="both"/>
        <w:textAlignment w:val="auto"/>
        <w:outlineLvl w:val="9"/>
        <w:rPr>
          <w:rFonts w:hint="default"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这次</w:t>
      </w:r>
      <w:r>
        <w:rPr>
          <w:rFonts w:hint="eastAsia" w:ascii="宋体" w:hAnsi="宋体" w:cs="宋体"/>
          <w:color w:val="auto"/>
          <w:sz w:val="21"/>
          <w:szCs w:val="21"/>
          <w:highlight w:val="none"/>
          <w:u w:val="none"/>
          <w:lang w:val="en-US" w:eastAsia="zh-CN"/>
        </w:rPr>
        <w:t>被公安机关查获处理</w:t>
      </w:r>
      <w:r>
        <w:rPr>
          <w:rFonts w:hint="eastAsia" w:ascii="宋体" w:hAnsi="宋体" w:eastAsia="宋体" w:cs="宋体"/>
          <w:color w:val="auto"/>
          <w:sz w:val="21"/>
          <w:szCs w:val="21"/>
          <w:highlight w:val="none"/>
          <w:u w:val="none"/>
          <w:lang w:val="en-US" w:eastAsia="zh-CN"/>
        </w:rPr>
        <w:t xml:space="preserve">前30天   </w:t>
      </w:r>
      <w:r>
        <w:rPr>
          <w:rFonts w:hint="eastAsia" w:ascii="宋体" w:hAnsi="宋体" w:cs="宋体"/>
          <w:color w:val="auto"/>
          <w:sz w:val="21"/>
          <w:szCs w:val="21"/>
          <w:highlight w:val="none"/>
          <w:u w:val="none"/>
          <w:lang w:val="en-US" w:eastAsia="zh-CN"/>
        </w:rPr>
        <w:t xml:space="preserve">       所有经历中</w:t>
      </w:r>
    </w:p>
    <w:p w14:paraId="085FBB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F16.母亲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421EB44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FI7.父亲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09C560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F18.兄弟/姐妹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31B5B2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F19.性伴侣/配偶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EECA0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F20.孩子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686C18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F21.其他家人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287AA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F22.亲密的朋友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AFF60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F23.邻居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09CCA7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F24.同事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01A31A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F16</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lang w:val="en-US" w:eastAsia="zh-CN"/>
        </w:rPr>
        <w:t>F24中提到的人</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lang w:val="en-US" w:eastAsia="zh-CN"/>
        </w:rPr>
        <w:t>有人以下列方式虐待过你吗?</w:t>
      </w:r>
    </w:p>
    <w:p w14:paraId="4E0F2D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F25.感情上(用苛刻的言语让你难受)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20A527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F26.身体上(导致身体受伤)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4E240C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F27.性生活上(强迫性行为或性骚扰)  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p>
    <w:p w14:paraId="48A1FC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这次</w:t>
      </w:r>
      <w:r>
        <w:rPr>
          <w:rFonts w:hint="eastAsia" w:ascii="宋体" w:hAnsi="宋体" w:cs="宋体"/>
          <w:color w:val="auto"/>
          <w:sz w:val="21"/>
          <w:szCs w:val="21"/>
          <w:highlight w:val="none"/>
          <w:lang w:val="en-US" w:eastAsia="zh-CN"/>
        </w:rPr>
        <w:t>被公安机关查获处理前30天</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你有多少天与以下人发生过激烈矛盾?</w:t>
      </w:r>
    </w:p>
    <w:p w14:paraId="20F84D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F28.家人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  F29.其他人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w:t>
      </w:r>
    </w:p>
    <w:p w14:paraId="414B40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F30.这次</w:t>
      </w:r>
      <w:r>
        <w:rPr>
          <w:rFonts w:hint="eastAsia" w:ascii="宋体" w:hAnsi="宋体" w:cs="宋体"/>
          <w:color w:val="auto"/>
          <w:sz w:val="21"/>
          <w:szCs w:val="21"/>
          <w:highlight w:val="none"/>
          <w:lang w:val="en-US" w:eastAsia="zh-CN"/>
        </w:rPr>
        <w:t>被公安机关查获处理前30天内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家庭问题或者人际关系问题带来了多大的影响?</w:t>
      </w:r>
    </w:p>
    <w:p w14:paraId="4E63AC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没有影响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轻度影响 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中等影响3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比较严重影响4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非常严重影响</w:t>
      </w:r>
    </w:p>
    <w:p w14:paraId="4AB385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F31.对你来说</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你有多需要通过咨询和治疗来解决家庭问题或者人际关系问题?</w:t>
      </w:r>
    </w:p>
    <w:p w14:paraId="78EDC3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一点也不需要1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有点需要 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比较需要3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非常需要4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极其需要</w:t>
      </w:r>
    </w:p>
    <w:p w14:paraId="332445C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七、精神状况</w:t>
      </w:r>
    </w:p>
    <w:p w14:paraId="640529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P1.你有多少次因为精神或者情绪问题而住院治疗?</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次</w:t>
      </w:r>
    </w:p>
    <w:p w14:paraId="18A00A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你有经历过以下的状态吗?(不是因为药品或酒精直接导致的)0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没有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请在 P2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P9 的横线上填0或1。</w:t>
      </w:r>
    </w:p>
    <w:p w14:paraId="193033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360" w:firstLineChars="16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这次</w:t>
      </w:r>
      <w:r>
        <w:rPr>
          <w:rFonts w:hint="eastAsia" w:ascii="宋体" w:hAnsi="宋体" w:cs="宋体"/>
          <w:color w:val="auto"/>
          <w:sz w:val="21"/>
          <w:szCs w:val="21"/>
          <w:highlight w:val="none"/>
          <w:u w:val="none"/>
          <w:lang w:val="en-US" w:eastAsia="zh-CN"/>
        </w:rPr>
        <w:t>被公安机关查获处理</w:t>
      </w:r>
      <w:r>
        <w:rPr>
          <w:rFonts w:hint="eastAsia" w:ascii="宋体" w:hAnsi="宋体" w:eastAsia="宋体" w:cs="宋体"/>
          <w:color w:val="auto"/>
          <w:sz w:val="21"/>
          <w:szCs w:val="21"/>
          <w:highlight w:val="none"/>
          <w:u w:val="none"/>
          <w:lang w:val="en-US" w:eastAsia="zh-CN"/>
        </w:rPr>
        <w:t xml:space="preserve">前30天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所有经历中</w:t>
      </w:r>
    </w:p>
    <w:p w14:paraId="1B5DDB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P2.严重的抑郁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50143A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P3.严重的紧张或焦虑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725C2F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P4.产生幻觉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6A025B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P5.理解困难</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注意力难集中</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 xml:space="preserve">记忆衰退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3262F3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P6.难以抑制暴力行为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4C043C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 xml:space="preserve">P7.严重自杀的想法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012971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P8.尝试自杀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24A851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P9.因为精神或情绪问题接受药物治疗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72F2CA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P10.这次</w:t>
      </w:r>
      <w:r>
        <w:rPr>
          <w:rFonts w:hint="eastAsia" w:ascii="宋体" w:hAnsi="宋体" w:cs="宋体"/>
          <w:color w:val="auto"/>
          <w:sz w:val="21"/>
          <w:szCs w:val="21"/>
          <w:highlight w:val="none"/>
          <w:lang w:val="en-US" w:eastAsia="zh-CN"/>
        </w:rPr>
        <w:t>被公安机关查获处理前30天内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你有多少天经历这些精神或情绪问题?</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天</w:t>
      </w:r>
    </w:p>
    <w:p w14:paraId="319FD4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PI1.这次</w:t>
      </w:r>
      <w:r>
        <w:rPr>
          <w:rFonts w:hint="eastAsia" w:ascii="宋体" w:hAnsi="宋体" w:cs="宋体"/>
          <w:color w:val="auto"/>
          <w:sz w:val="21"/>
          <w:szCs w:val="21"/>
          <w:highlight w:val="none"/>
          <w:lang w:val="en-US" w:eastAsia="zh-CN"/>
        </w:rPr>
        <w:t>被公安机关查获处理前30天内</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因为这些精神或情绪问题(上面提到的)</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给你的工作、生活带来了多大困扰?</w:t>
      </w:r>
    </w:p>
    <w:p w14:paraId="5A0E43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一点也没有1有一点2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中等程度3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比较严重4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非常严重</w:t>
      </w:r>
    </w:p>
    <w:p w14:paraId="3C2773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P12.现在对你来说</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你有多需要通过治疗解决这些精神问题?</w:t>
      </w:r>
    </w:p>
    <w:p w14:paraId="70581AA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0</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一点也不需要 1</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有点需要2</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比较需要3</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非常需要 4</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极其需要</w:t>
      </w:r>
    </w:p>
    <w:p w14:paraId="18831C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color w:val="auto"/>
          <w:sz w:val="21"/>
          <w:szCs w:val="21"/>
          <w:highlight w:val="none"/>
          <w:u w:val="none"/>
          <w:lang w:val="en-US" w:eastAsia="zh-CN"/>
        </w:rPr>
      </w:pPr>
    </w:p>
    <w:p w14:paraId="71724A23">
      <w:pPr>
        <w:pStyle w:val="59"/>
        <w:ind w:left="0" w:leftChars="0" w:firstLine="0" w:firstLineChars="0"/>
        <w:jc w:val="center"/>
        <w:outlineLvl w:val="9"/>
        <w:rPr>
          <w:rFonts w:hint="default"/>
          <w:color w:val="auto"/>
          <w:highlight w:val="none"/>
          <w:lang w:val="en-US"/>
        </w:rPr>
      </w:pPr>
      <w:r>
        <w:rPr>
          <w:color w:val="auto"/>
          <w:highlight w:val="none"/>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snip2DiagRect">
                      <a:avLst/>
                    </a:prstGeom>
                  </pic:spPr>
                </pic:pic>
              </a:graphicData>
            </a:graphic>
          </wp:inline>
        </w:drawing>
      </w:r>
    </w:p>
    <w:sectPr>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8899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17E92">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72D49">
    <w:pPr>
      <w:pStyle w:val="55"/>
    </w:pPr>
    <w:r>
      <w:fldChar w:fldCharType="begin"/>
    </w:r>
    <w:r>
      <w:instrText xml:space="preserve">PAGE   \* MERGEFORMAT</w:instrText>
    </w:r>
    <w:r>
      <w:fldChar w:fldCharType="separate"/>
    </w:r>
    <w:r>
      <w:rPr>
        <w:lang w:val="zh-CN"/>
      </w:rPr>
      <w:t>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3086C">
    <w:pPr>
      <w:pStyle w:val="55"/>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985D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73FD6">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2B57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2E529">
    <w:pPr>
      <w:pStyle w:val="64"/>
    </w:pPr>
    <w:r>
      <w:fldChar w:fldCharType="begin"/>
    </w:r>
    <w:r>
      <w:instrText xml:space="preserve"> STYLEREF  标准文件_文件编号  \* MERGEFORMAT </w:instrText>
    </w:r>
    <w:r>
      <w:fldChar w:fldCharType="separate"/>
    </w:r>
    <w:r>
      <w:t>DB37/T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4B6CD4"/>
    <w:multiLevelType w:val="singleLevel"/>
    <w:tmpl w:val="D94B6CD4"/>
    <w:lvl w:ilvl="0" w:tentative="0">
      <w:start w:val="1"/>
      <w:numFmt w:val="decimal"/>
      <w:lvlText w:val="%1."/>
      <w:lvlJc w:val="left"/>
      <w:pPr>
        <w:tabs>
          <w:tab w:val="left" w:pos="312"/>
        </w:tabs>
      </w:pPr>
    </w:lvl>
  </w:abstractNum>
  <w:abstractNum w:abstractNumId="1">
    <w:nsid w:val="F9564EC3"/>
    <w:multiLevelType w:val="singleLevel"/>
    <w:tmpl w:val="F9564EC3"/>
    <w:lvl w:ilvl="0" w:tentative="0">
      <w:start w:val="1"/>
      <w:numFmt w:val="decimal"/>
      <w:lvlText w:val="%1."/>
      <w:lvlJc w:val="left"/>
      <w:pPr>
        <w:tabs>
          <w:tab w:val="left" w:pos="312"/>
        </w:tabs>
      </w:pPr>
    </w:lvl>
  </w:abstractNum>
  <w:abstractNum w:abstractNumId="2">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8"/>
      <w:suff w:val="nothing"/>
      <w:lvlText w:val="%1.%2.%3　"/>
      <w:lvlJc w:val="left"/>
      <w:pPr>
        <w:ind w:left="63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27CC709"/>
    <w:multiLevelType w:val="singleLevel"/>
    <w:tmpl w:val="227CC709"/>
    <w:lvl w:ilvl="0" w:tentative="0">
      <w:start w:val="1"/>
      <w:numFmt w:val="decimal"/>
      <w:lvlText w:val="%1."/>
      <w:lvlJc w:val="left"/>
      <w:pPr>
        <w:tabs>
          <w:tab w:val="left" w:pos="312"/>
        </w:tabs>
      </w:pPr>
    </w:lvl>
  </w:abstractNum>
  <w:abstractNum w:abstractNumId="14">
    <w:nsid w:val="25A58414"/>
    <w:multiLevelType w:val="singleLevel"/>
    <w:tmpl w:val="25A58414"/>
    <w:lvl w:ilvl="0" w:tentative="0">
      <w:start w:val="1"/>
      <w:numFmt w:val="decimal"/>
      <w:lvlText w:val="%1."/>
      <w:lvlJc w:val="left"/>
      <w:pPr>
        <w:tabs>
          <w:tab w:val="left" w:pos="312"/>
        </w:tabs>
      </w:pPr>
    </w:lvl>
  </w:abstractNum>
  <w:abstractNum w:abstractNumId="15">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35068106"/>
    <w:multiLevelType w:val="singleLevel"/>
    <w:tmpl w:val="35068106"/>
    <w:lvl w:ilvl="0" w:tentative="0">
      <w:start w:val="1"/>
      <w:numFmt w:val="decimal"/>
      <w:lvlText w:val="%1."/>
      <w:lvlJc w:val="left"/>
      <w:pPr>
        <w:tabs>
          <w:tab w:val="left" w:pos="312"/>
        </w:tabs>
      </w:pPr>
    </w:lvl>
  </w:abstractNum>
  <w:abstractNum w:abstractNumId="18">
    <w:nsid w:val="44C50F90"/>
    <w:multiLevelType w:val="multilevel"/>
    <w:tmpl w:val="44C50F90"/>
    <w:lvl w:ilvl="0" w:tentative="0">
      <w:start w:val="1"/>
      <w:numFmt w:val="lowerLetter"/>
      <w:pStyle w:val="233"/>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3"/>
  </w:num>
  <w:num w:numId="3">
    <w:abstractNumId w:val="7"/>
  </w:num>
  <w:num w:numId="4">
    <w:abstractNumId w:val="29"/>
  </w:num>
  <w:num w:numId="5">
    <w:abstractNumId w:val="24"/>
  </w:num>
  <w:num w:numId="6">
    <w:abstractNumId w:val="19"/>
  </w:num>
  <w:num w:numId="7">
    <w:abstractNumId w:val="10"/>
  </w:num>
  <w:num w:numId="8">
    <w:abstractNumId w:val="5"/>
  </w:num>
  <w:num w:numId="9">
    <w:abstractNumId w:val="11"/>
  </w:num>
  <w:num w:numId="10">
    <w:abstractNumId w:val="22"/>
  </w:num>
  <w:num w:numId="11">
    <w:abstractNumId w:val="31"/>
  </w:num>
  <w:num w:numId="12">
    <w:abstractNumId w:val="16"/>
  </w:num>
  <w:num w:numId="13">
    <w:abstractNumId w:val="18"/>
  </w:num>
  <w:num w:numId="14">
    <w:abstractNumId w:val="9"/>
  </w:num>
  <w:num w:numId="15">
    <w:abstractNumId w:val="25"/>
  </w:num>
  <w:num w:numId="16">
    <w:abstractNumId w:val="27"/>
  </w:num>
  <w:num w:numId="17">
    <w:abstractNumId w:val="23"/>
  </w:num>
  <w:num w:numId="18">
    <w:abstractNumId w:val="35"/>
  </w:num>
  <w:num w:numId="19">
    <w:abstractNumId w:val="21"/>
  </w:num>
  <w:num w:numId="20">
    <w:abstractNumId w:val="3"/>
  </w:num>
  <w:num w:numId="21">
    <w:abstractNumId w:val="15"/>
  </w:num>
  <w:num w:numId="22">
    <w:abstractNumId w:val="36"/>
  </w:num>
  <w:num w:numId="23">
    <w:abstractNumId w:val="26"/>
  </w:num>
  <w:num w:numId="24">
    <w:abstractNumId w:val="8"/>
  </w:num>
  <w:num w:numId="25">
    <w:abstractNumId w:val="32"/>
  </w:num>
  <w:num w:numId="26">
    <w:abstractNumId w:val="34"/>
  </w:num>
  <w:num w:numId="27">
    <w:abstractNumId w:val="4"/>
  </w:num>
  <w:num w:numId="28">
    <w:abstractNumId w:val="6"/>
  </w:num>
  <w:num w:numId="29">
    <w:abstractNumId w:val="20"/>
  </w:num>
  <w:num w:numId="30">
    <w:abstractNumId w:val="30"/>
  </w:num>
  <w:num w:numId="31">
    <w:abstractNumId w:val="28"/>
  </w:num>
  <w:num w:numId="32">
    <w:abstractNumId w:val="1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0"/>
  </w:num>
  <w:num w:numId="39">
    <w:abstractNumId w:val="13"/>
  </w:num>
  <w:num w:numId="40">
    <w:abstractNumId w:val="1"/>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dit="forms" w:enforcement="0"/>
  <w:defaultTabStop w:val="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N2I0YzgwZGU4MjlhZmY5MzRlMjZlZWUzMmRiNDMifQ=="/>
    <w:docVar w:name="KSO_WPS_MARK_KEY" w:val="49f87d09-07f6-4bb2-8063-fbeb55bd2014"/>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EB7"/>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A4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CBF"/>
    <w:rsid w:val="004C3F1D"/>
    <w:rsid w:val="004C458D"/>
    <w:rsid w:val="004C7556"/>
    <w:rsid w:val="004C75B8"/>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52B"/>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150"/>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BEC"/>
    <w:rsid w:val="00632182"/>
    <w:rsid w:val="00632AE0"/>
    <w:rsid w:val="00633C17"/>
    <w:rsid w:val="00634D9E"/>
    <w:rsid w:val="00636E3E"/>
    <w:rsid w:val="006379F7"/>
    <w:rsid w:val="00637A08"/>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C2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AE3"/>
    <w:rsid w:val="007671CA"/>
    <w:rsid w:val="00767C61"/>
    <w:rsid w:val="0077008A"/>
    <w:rsid w:val="00773C1F"/>
    <w:rsid w:val="00774DA4"/>
    <w:rsid w:val="00776599"/>
    <w:rsid w:val="0078114B"/>
    <w:rsid w:val="00781DD2"/>
    <w:rsid w:val="00783ECF"/>
    <w:rsid w:val="0078413A"/>
    <w:rsid w:val="007959E8"/>
    <w:rsid w:val="00795E9C"/>
    <w:rsid w:val="00796D6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23D"/>
    <w:rsid w:val="00815419"/>
    <w:rsid w:val="008163C8"/>
    <w:rsid w:val="008164A1"/>
    <w:rsid w:val="00817325"/>
    <w:rsid w:val="008209E6"/>
    <w:rsid w:val="00823303"/>
    <w:rsid w:val="008233B2"/>
    <w:rsid w:val="00823A9F"/>
    <w:rsid w:val="00823C85"/>
    <w:rsid w:val="00825138"/>
    <w:rsid w:val="008269DD"/>
    <w:rsid w:val="00827922"/>
    <w:rsid w:val="00830621"/>
    <w:rsid w:val="0083348C"/>
    <w:rsid w:val="00834BED"/>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67E7"/>
    <w:rsid w:val="00881A0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747"/>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415"/>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21E"/>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95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D8C"/>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4500"/>
    <w:rsid w:val="00BD52D7"/>
    <w:rsid w:val="00BD5AD2"/>
    <w:rsid w:val="00BE22F3"/>
    <w:rsid w:val="00BE5B52"/>
    <w:rsid w:val="00BE5EB0"/>
    <w:rsid w:val="00BE644C"/>
    <w:rsid w:val="00BE7B8D"/>
    <w:rsid w:val="00BF0993"/>
    <w:rsid w:val="00BF10A9"/>
    <w:rsid w:val="00BF1703"/>
    <w:rsid w:val="00BF231C"/>
    <w:rsid w:val="00BF51E5"/>
    <w:rsid w:val="00BF74A6"/>
    <w:rsid w:val="00C013AD"/>
    <w:rsid w:val="00C04904"/>
    <w:rsid w:val="00C056B3"/>
    <w:rsid w:val="00C103E5"/>
    <w:rsid w:val="00C13319"/>
    <w:rsid w:val="00C13EE9"/>
    <w:rsid w:val="00C20635"/>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020"/>
    <w:rsid w:val="00C80CB8"/>
    <w:rsid w:val="00C819F8"/>
    <w:rsid w:val="00C8248C"/>
    <w:rsid w:val="00C84E33"/>
    <w:rsid w:val="00C86D6F"/>
    <w:rsid w:val="00C905FC"/>
    <w:rsid w:val="00C92D03"/>
    <w:rsid w:val="00C9319C"/>
    <w:rsid w:val="00C9435D"/>
    <w:rsid w:val="00C94DF2"/>
    <w:rsid w:val="00C96741"/>
    <w:rsid w:val="00CA2D1B"/>
    <w:rsid w:val="00CA35B3"/>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5C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38D"/>
    <w:rsid w:val="00DF44DE"/>
    <w:rsid w:val="00E01138"/>
    <w:rsid w:val="00E02DFB"/>
    <w:rsid w:val="00E030F9"/>
    <w:rsid w:val="00E0311A"/>
    <w:rsid w:val="00E03138"/>
    <w:rsid w:val="00E06404"/>
    <w:rsid w:val="00E100D5"/>
    <w:rsid w:val="00E11A85"/>
    <w:rsid w:val="00E12495"/>
    <w:rsid w:val="00E15CCD"/>
    <w:rsid w:val="00E1624B"/>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26AD"/>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64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32118"/>
    <w:rsid w:val="014A06B7"/>
    <w:rsid w:val="02B10EFC"/>
    <w:rsid w:val="02B9579C"/>
    <w:rsid w:val="03A8620D"/>
    <w:rsid w:val="03C40BCF"/>
    <w:rsid w:val="04581196"/>
    <w:rsid w:val="05021FA2"/>
    <w:rsid w:val="06131300"/>
    <w:rsid w:val="06B520FC"/>
    <w:rsid w:val="072576BD"/>
    <w:rsid w:val="080041F1"/>
    <w:rsid w:val="0A2D4AD0"/>
    <w:rsid w:val="0A9F40F1"/>
    <w:rsid w:val="0B1666A1"/>
    <w:rsid w:val="0C33635F"/>
    <w:rsid w:val="0CC17E16"/>
    <w:rsid w:val="0CF272A9"/>
    <w:rsid w:val="0D324A66"/>
    <w:rsid w:val="0DBE2250"/>
    <w:rsid w:val="0E530F12"/>
    <w:rsid w:val="0E951F10"/>
    <w:rsid w:val="0EE140BB"/>
    <w:rsid w:val="0F3F0081"/>
    <w:rsid w:val="0F513271"/>
    <w:rsid w:val="0FE272B9"/>
    <w:rsid w:val="10553B3A"/>
    <w:rsid w:val="1141534F"/>
    <w:rsid w:val="114F4065"/>
    <w:rsid w:val="126132D0"/>
    <w:rsid w:val="129B16E6"/>
    <w:rsid w:val="12B90597"/>
    <w:rsid w:val="134A1C23"/>
    <w:rsid w:val="14680201"/>
    <w:rsid w:val="14AC1F95"/>
    <w:rsid w:val="16314110"/>
    <w:rsid w:val="168B64B1"/>
    <w:rsid w:val="183F6D79"/>
    <w:rsid w:val="1867206B"/>
    <w:rsid w:val="19824238"/>
    <w:rsid w:val="1AD23987"/>
    <w:rsid w:val="1B5F8063"/>
    <w:rsid w:val="1D0C4E42"/>
    <w:rsid w:val="1DCC2789"/>
    <w:rsid w:val="1F2278D2"/>
    <w:rsid w:val="1F7E7B9D"/>
    <w:rsid w:val="20155E0B"/>
    <w:rsid w:val="212D73D8"/>
    <w:rsid w:val="21D544E9"/>
    <w:rsid w:val="21DC2C0E"/>
    <w:rsid w:val="22826AE3"/>
    <w:rsid w:val="231161EE"/>
    <w:rsid w:val="24FD2C54"/>
    <w:rsid w:val="273A5EF1"/>
    <w:rsid w:val="27B70DB9"/>
    <w:rsid w:val="284952E9"/>
    <w:rsid w:val="29192207"/>
    <w:rsid w:val="2BCB580D"/>
    <w:rsid w:val="2C0E52F2"/>
    <w:rsid w:val="2D883DB7"/>
    <w:rsid w:val="2DA460A8"/>
    <w:rsid w:val="2E664390"/>
    <w:rsid w:val="2EFC0D27"/>
    <w:rsid w:val="30777492"/>
    <w:rsid w:val="30B005FB"/>
    <w:rsid w:val="336456CD"/>
    <w:rsid w:val="35AB75E3"/>
    <w:rsid w:val="373D597C"/>
    <w:rsid w:val="3A6334F4"/>
    <w:rsid w:val="3A944AE9"/>
    <w:rsid w:val="3CC07E19"/>
    <w:rsid w:val="3CD46118"/>
    <w:rsid w:val="3CFC0724"/>
    <w:rsid w:val="3D4F2736"/>
    <w:rsid w:val="3E421B13"/>
    <w:rsid w:val="40B42FB5"/>
    <w:rsid w:val="425E7917"/>
    <w:rsid w:val="428E3144"/>
    <w:rsid w:val="44714467"/>
    <w:rsid w:val="44D95047"/>
    <w:rsid w:val="45490981"/>
    <w:rsid w:val="45E5215E"/>
    <w:rsid w:val="47F04D1D"/>
    <w:rsid w:val="48005262"/>
    <w:rsid w:val="49254A8F"/>
    <w:rsid w:val="493C2509"/>
    <w:rsid w:val="4AC55DA2"/>
    <w:rsid w:val="4AD73954"/>
    <w:rsid w:val="4C565C4A"/>
    <w:rsid w:val="4C5764A9"/>
    <w:rsid w:val="4DEE5B8F"/>
    <w:rsid w:val="4E597361"/>
    <w:rsid w:val="4F11142B"/>
    <w:rsid w:val="4FCB708A"/>
    <w:rsid w:val="5039054E"/>
    <w:rsid w:val="50414189"/>
    <w:rsid w:val="51CD4C1A"/>
    <w:rsid w:val="53BD7C63"/>
    <w:rsid w:val="56B946B1"/>
    <w:rsid w:val="584D37D5"/>
    <w:rsid w:val="58C76FEF"/>
    <w:rsid w:val="599E47DA"/>
    <w:rsid w:val="5B1F156C"/>
    <w:rsid w:val="5B6401CF"/>
    <w:rsid w:val="5E424C81"/>
    <w:rsid w:val="5E875C48"/>
    <w:rsid w:val="5F2445E4"/>
    <w:rsid w:val="5F8A3112"/>
    <w:rsid w:val="603D527B"/>
    <w:rsid w:val="616503F7"/>
    <w:rsid w:val="622B3D75"/>
    <w:rsid w:val="6274170A"/>
    <w:rsid w:val="62E45444"/>
    <w:rsid w:val="63DC1703"/>
    <w:rsid w:val="63FF6776"/>
    <w:rsid w:val="643F50FC"/>
    <w:rsid w:val="648C0BC2"/>
    <w:rsid w:val="66D00A10"/>
    <w:rsid w:val="676A6106"/>
    <w:rsid w:val="67DC6370"/>
    <w:rsid w:val="69290A9B"/>
    <w:rsid w:val="6A044533"/>
    <w:rsid w:val="6A4E248A"/>
    <w:rsid w:val="6A7D5AFF"/>
    <w:rsid w:val="6A873C34"/>
    <w:rsid w:val="6B5025D0"/>
    <w:rsid w:val="6B9D25E4"/>
    <w:rsid w:val="6BB953F0"/>
    <w:rsid w:val="6CA7181D"/>
    <w:rsid w:val="6CDE7E14"/>
    <w:rsid w:val="6D0653C7"/>
    <w:rsid w:val="6D427D4B"/>
    <w:rsid w:val="6DD01EAE"/>
    <w:rsid w:val="6F076CB3"/>
    <w:rsid w:val="70C64D21"/>
    <w:rsid w:val="71BC45F1"/>
    <w:rsid w:val="71E13156"/>
    <w:rsid w:val="71F03A73"/>
    <w:rsid w:val="72390CBE"/>
    <w:rsid w:val="73B03E07"/>
    <w:rsid w:val="7567161C"/>
    <w:rsid w:val="77844516"/>
    <w:rsid w:val="77AB2768"/>
    <w:rsid w:val="780060BD"/>
    <w:rsid w:val="7A171517"/>
    <w:rsid w:val="7A925DE8"/>
    <w:rsid w:val="7B0829B8"/>
    <w:rsid w:val="7B0A3A31"/>
    <w:rsid w:val="7B440C1D"/>
    <w:rsid w:val="7C6A2F3F"/>
    <w:rsid w:val="7D314EAB"/>
    <w:rsid w:val="7D8E2059"/>
    <w:rsid w:val="7E672530"/>
    <w:rsid w:val="7EB14B21"/>
    <w:rsid w:val="7ECB1EA2"/>
    <w:rsid w:val="7FB64C32"/>
    <w:rsid w:val="80F527AE"/>
    <w:rsid w:val="CBDB786E"/>
    <w:rsid w:val="DB4E9236"/>
    <w:rsid w:val="FBF7B9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1"/>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2"/>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next w:val="59"/>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字母编号列项（一级）"/>
    <w:qFormat/>
    <w:uiPriority w:val="0"/>
    <w:pPr>
      <w:numPr>
        <w:ilvl w:val="0"/>
        <w:numId w:val="13"/>
      </w:numPr>
      <w:jc w:val="both"/>
    </w:pPr>
    <w:rPr>
      <w:rFonts w:ascii="宋体" w:hAnsi="Times New Roman" w:eastAsia="Times New Roman" w:cs="Times New Roman"/>
      <w:sz w:val="21"/>
      <w:lang w:val="en-US" w:eastAsia="zh-CN" w:bidi="ar-SA"/>
    </w:rPr>
  </w:style>
  <w:style w:type="paragraph" w:customStyle="1" w:styleId="234">
    <w:name w:val="一级无"/>
    <w:basedOn w:val="235"/>
    <w:qFormat/>
    <w:uiPriority w:val="0"/>
    <w:pPr>
      <w:spacing w:beforeLines="0" w:afterLines="0"/>
    </w:pPr>
    <w:rPr>
      <w:rFonts w:ascii="宋体" w:eastAsia="宋体"/>
    </w:rPr>
  </w:style>
  <w:style w:type="paragraph" w:customStyle="1" w:styleId="235">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8">
    <w:name w:val="二级条标题"/>
    <w:basedOn w:val="235"/>
    <w:next w:val="236"/>
    <w:qFormat/>
    <w:uiPriority w:val="0"/>
    <w:pPr>
      <w:numPr>
        <w:ilvl w:val="2"/>
      </w:numPr>
      <w:spacing w:before="50" w:after="50"/>
      <w:ind w:left="0"/>
      <w:outlineLvl w:val="3"/>
    </w:pPr>
  </w:style>
  <w:style w:type="paragraph" w:customStyle="1" w:styleId="239">
    <w:name w:val="二级无"/>
    <w:basedOn w:val="238"/>
    <w:qFormat/>
    <w:uiPriority w:val="0"/>
    <w:pPr>
      <w:spacing w:beforeLines="0" w:afterLines="0"/>
    </w:pPr>
    <w:rPr>
      <w:rFonts w:ascii="宋体" w:eastAsia="宋体"/>
    </w:rPr>
  </w:style>
  <w:style w:type="paragraph" w:customStyle="1" w:styleId="240">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41">
    <w:name w:val="批注文字 字符"/>
    <w:basedOn w:val="30"/>
    <w:link w:val="13"/>
    <w:semiHidden/>
    <w:qFormat/>
    <w:uiPriority w:val="99"/>
    <w:rPr>
      <w:rFonts w:ascii="Calibri" w:hAnsi="Calibri"/>
      <w:kern w:val="2"/>
      <w:sz w:val="21"/>
      <w:szCs w:val="21"/>
    </w:rPr>
  </w:style>
  <w:style w:type="character" w:customStyle="1" w:styleId="242">
    <w:name w:val="批注主题 字符"/>
    <w:basedOn w:val="241"/>
    <w:link w:val="27"/>
    <w:semiHidden/>
    <w:qFormat/>
    <w:uiPriority w:val="99"/>
    <w:rPr>
      <w:rFonts w:ascii="Calibri" w:hAnsi="Calibri"/>
      <w:b/>
      <w:bCs/>
      <w:kern w:val="2"/>
      <w:sz w:val="21"/>
      <w:szCs w:val="21"/>
    </w:rPr>
  </w:style>
  <w:style w:type="paragraph" w:customStyle="1" w:styleId="243">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DB019D2F6E849FD93C9B1D47EE478EE"/>
        <w:style w:val=""/>
        <w:category>
          <w:name w:val="常规"/>
          <w:gallery w:val="placeholder"/>
        </w:category>
        <w:types>
          <w:type w:val="bbPlcHdr"/>
        </w:types>
        <w:behaviors>
          <w:behavior w:val="content"/>
        </w:behaviors>
        <w:description w:val=""/>
        <w:guid w:val="{724BBAEE-E421-4494-882D-FD531A476E21}"/>
      </w:docPartPr>
      <w:docPartBody>
        <w:p w14:paraId="72260060">
          <w:pPr>
            <w:pStyle w:val="5"/>
          </w:pPr>
          <w:r>
            <w:rPr>
              <w:rStyle w:val="4"/>
              <w:rFonts w:hint="eastAsia"/>
            </w:rPr>
            <w:t>单击或点击此处输入文字。</w:t>
          </w:r>
        </w:p>
      </w:docPartBody>
    </w:docPart>
    <w:docPart>
      <w:docPartPr>
        <w:name w:val="3834B83C05C94176BF84D2585FD32954"/>
        <w:style w:val=""/>
        <w:category>
          <w:name w:val="常规"/>
          <w:gallery w:val="placeholder"/>
        </w:category>
        <w:types>
          <w:type w:val="bbPlcHdr"/>
        </w:types>
        <w:behaviors>
          <w:behavior w:val="content"/>
        </w:behaviors>
        <w:description w:val=""/>
        <w:guid w:val="{2C8AE33F-F86D-4DBD-ADB4-07A0D4B1F7AE}"/>
      </w:docPartPr>
      <w:docPartBody>
        <w:p w14:paraId="0D55E8CF">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B7354B"/>
    <w:rsid w:val="00014741"/>
    <w:rsid w:val="00162419"/>
    <w:rsid w:val="00607267"/>
    <w:rsid w:val="007215E8"/>
    <w:rsid w:val="00907B07"/>
    <w:rsid w:val="00AB0069"/>
    <w:rsid w:val="00B735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DB019D2F6E849FD93C9B1D47EE478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834B83C05C94176BF84D2585FD3295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23</Pages>
  <Words>11804</Words>
  <Characters>13819</Characters>
  <Lines>57</Lines>
  <Paragraphs>16</Paragraphs>
  <TotalTime>0</TotalTime>
  <ScaleCrop>false</ScaleCrop>
  <LinksUpToDate>false</LinksUpToDate>
  <CharactersWithSpaces>15702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2021-01-06T17:54:00Z</dcterms:created>
  <dc:creator>11</dc:creator>
  <dc:description>&lt;config cover="true" show_menu="true" version="1.0.0" doctype="SDKXY"&gt;_x000d_
&lt;/config&gt;</dc:description>
  <cp:lastModifiedBy>邵玉冰</cp:lastModifiedBy>
  <cp:lastPrinted>2025-01-21T14:09:00Z</cp:lastPrinted>
  <dcterms:modified xsi:type="dcterms:W3CDTF">2025-03-07T03:47:14Z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AEEEB89C07AE4254865C2B3262BB7F58_13</vt:lpwstr>
  </property>
</Properties>
</file>